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7F" w:rsidRDefault="00CF047F" w:rsidP="00CF047F">
      <w:pPr>
        <w:jc w:val="right"/>
        <w:rPr>
          <w:noProof/>
          <w:color w:val="FF0000"/>
          <w:lang w:val="uk-UA" w:eastAsia="uk-UA"/>
        </w:rPr>
      </w:pPr>
      <w:r>
        <w:rPr>
          <w:noProof/>
          <w:color w:val="FF0000"/>
          <w:lang w:val="uk-UA" w:eastAsia="uk-UA"/>
        </w:rPr>
        <w:t>ПРОЄКТ</w:t>
      </w:r>
    </w:p>
    <w:p w:rsidR="00CF047F" w:rsidRPr="00421D76" w:rsidRDefault="00CF047F" w:rsidP="00CF047F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7F" w:rsidRPr="00FC2000" w:rsidRDefault="00CF047F" w:rsidP="00CF047F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CF047F" w:rsidRPr="00FC2000" w:rsidRDefault="00CF047F" w:rsidP="00CF047F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CF047F" w:rsidRPr="00FC2000" w:rsidRDefault="00CF047F" w:rsidP="00CF047F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CF047F" w:rsidRPr="00FC2000" w:rsidRDefault="00CF047F" w:rsidP="00CF047F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CF047F" w:rsidRPr="00FC2000" w:rsidRDefault="00CF047F" w:rsidP="00CF047F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>позачергова п’ятдесят друга</w:t>
      </w:r>
      <w:r w:rsidRPr="00FC2000">
        <w:rPr>
          <w:lang w:val="uk-UA"/>
        </w:rPr>
        <w:t xml:space="preserve">  сесія</w:t>
      </w:r>
    </w:p>
    <w:p w:rsidR="00CF047F" w:rsidRPr="00FC2000" w:rsidRDefault="00CF047F" w:rsidP="00CF047F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CF047F" w:rsidRPr="00FC2000" w:rsidRDefault="00CF047F" w:rsidP="00CF047F">
      <w:pPr>
        <w:jc w:val="both"/>
        <w:rPr>
          <w:lang w:val="uk-UA"/>
        </w:rPr>
      </w:pPr>
      <w:r>
        <w:rPr>
          <w:lang w:val="uk-UA"/>
        </w:rPr>
        <w:t xml:space="preserve">       від __.__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CF047F" w:rsidRPr="00FC2000" w:rsidRDefault="00CF047F" w:rsidP="00CF047F">
      <w:pPr>
        <w:jc w:val="both"/>
        <w:rPr>
          <w:lang w:val="uk-UA"/>
        </w:rPr>
      </w:pPr>
      <w:r>
        <w:rPr>
          <w:lang w:val="uk-UA"/>
        </w:rPr>
        <w:t xml:space="preserve">       №____-52</w:t>
      </w:r>
      <w:r w:rsidRPr="00FC2000">
        <w:rPr>
          <w:lang w:val="uk-UA"/>
        </w:rPr>
        <w:t>/2025</w:t>
      </w:r>
    </w:p>
    <w:p w:rsidR="00CF047F" w:rsidRPr="00FC2000" w:rsidRDefault="00CF047F" w:rsidP="00CF047F">
      <w:pPr>
        <w:rPr>
          <w:b/>
          <w:lang w:val="uk-UA"/>
        </w:rPr>
      </w:pPr>
    </w:p>
    <w:p w:rsidR="00CF047F" w:rsidRPr="00CF047F" w:rsidRDefault="00CF047F" w:rsidP="00CF047F">
      <w:pPr>
        <w:jc w:val="both"/>
        <w:rPr>
          <w:b/>
          <w:lang w:val="uk-UA"/>
        </w:rPr>
      </w:pPr>
      <w:r w:rsidRPr="00CF047F">
        <w:rPr>
          <w:b/>
          <w:lang w:val="uk-UA"/>
        </w:rPr>
        <w:t>Про затвердження змін до  фінансового плану</w:t>
      </w:r>
    </w:p>
    <w:p w:rsidR="00CF047F" w:rsidRPr="00CF047F" w:rsidRDefault="00CF047F" w:rsidP="00CF047F">
      <w:pPr>
        <w:jc w:val="both"/>
        <w:rPr>
          <w:b/>
          <w:lang w:val="uk-UA"/>
        </w:rPr>
      </w:pPr>
      <w:r w:rsidRPr="00CF047F">
        <w:rPr>
          <w:b/>
          <w:lang w:val="uk-UA"/>
        </w:rPr>
        <w:t>на 202</w:t>
      </w:r>
      <w:r>
        <w:rPr>
          <w:b/>
          <w:lang w:val="uk-UA"/>
        </w:rPr>
        <w:t>5</w:t>
      </w:r>
      <w:r w:rsidRPr="00CF047F">
        <w:rPr>
          <w:b/>
          <w:lang w:val="uk-UA"/>
        </w:rPr>
        <w:t xml:space="preserve"> рік  КНП «Верховинської</w:t>
      </w:r>
    </w:p>
    <w:p w:rsidR="00CF047F" w:rsidRPr="001C1340" w:rsidRDefault="00CF047F" w:rsidP="00CF047F">
      <w:pPr>
        <w:jc w:val="both"/>
        <w:rPr>
          <w:b/>
        </w:rPr>
      </w:pPr>
      <w:r w:rsidRPr="00CF047F">
        <w:rPr>
          <w:b/>
          <w:lang w:val="uk-UA"/>
        </w:rPr>
        <w:t xml:space="preserve">багатопрофільної лікарні» </w:t>
      </w:r>
      <w:proofErr w:type="spellStart"/>
      <w:r w:rsidRPr="00CF047F">
        <w:rPr>
          <w:b/>
          <w:lang w:val="uk-UA"/>
        </w:rPr>
        <w:t>Верховинськ</w:t>
      </w:r>
      <w:r w:rsidRPr="001C1340">
        <w:rPr>
          <w:b/>
        </w:rPr>
        <w:t>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CF047F" w:rsidRPr="001C1340" w:rsidRDefault="00CF047F" w:rsidP="00CF047F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CF047F" w:rsidRPr="001C1340" w:rsidRDefault="00CF047F" w:rsidP="00CF047F">
      <w:pPr>
        <w:jc w:val="both"/>
        <w:rPr>
          <w:b/>
        </w:rPr>
      </w:pPr>
    </w:p>
    <w:p w:rsidR="00CF047F" w:rsidRPr="001C1340" w:rsidRDefault="00CF047F" w:rsidP="00CF047F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</w:t>
      </w:r>
      <w:r w:rsidRPr="00A03064">
        <w:rPr>
          <w:lang w:val="uk-UA"/>
        </w:rPr>
        <w:t xml:space="preserve"> </w:t>
      </w:r>
      <w:r>
        <w:rPr>
          <w:lang w:val="uk-UA"/>
        </w:rPr>
        <w:t>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_______2025</w:t>
      </w:r>
      <w:r w:rsidRPr="008C4E22">
        <w:rPr>
          <w:lang w:val="uk-UA"/>
        </w:rPr>
        <w:t xml:space="preserve"> року</w:t>
      </w:r>
      <w:r>
        <w:rPr>
          <w:lang w:val="uk-UA"/>
        </w:rPr>
        <w:t xml:space="preserve"> №_______ селищна рада</w:t>
      </w:r>
      <w:r w:rsidRPr="001C1340">
        <w:t xml:space="preserve"> </w:t>
      </w:r>
    </w:p>
    <w:p w:rsidR="00CF047F" w:rsidRPr="001C1340" w:rsidRDefault="00CF047F" w:rsidP="00CF047F">
      <w:pPr>
        <w:jc w:val="center"/>
      </w:pPr>
      <w:r w:rsidRPr="001C1340">
        <w:t>ВИРІШИЛА:</w:t>
      </w:r>
    </w:p>
    <w:p w:rsidR="00CF047F" w:rsidRPr="001C1340" w:rsidRDefault="00CF047F" w:rsidP="00CF047F">
      <w:pPr>
        <w:ind w:firstLine="709"/>
        <w:jc w:val="center"/>
        <w:rPr>
          <w:b/>
        </w:rPr>
      </w:pPr>
    </w:p>
    <w:p w:rsidR="00CF047F" w:rsidRPr="001C1340" w:rsidRDefault="00CF047F" w:rsidP="00CF047F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</w:t>
      </w:r>
      <w:r>
        <w:t>ласті</w:t>
      </w:r>
      <w:proofErr w:type="spellEnd"/>
      <w:r>
        <w:t xml:space="preserve"> на 202</w:t>
      </w:r>
      <w:r>
        <w:rPr>
          <w:lang w:val="uk-UA"/>
        </w:rPr>
        <w:t>5</w:t>
      </w:r>
      <w:r>
        <w:t xml:space="preserve"> </w:t>
      </w:r>
      <w:proofErr w:type="spellStart"/>
      <w:r>
        <w:t>р</w:t>
      </w:r>
      <w:proofErr w:type="spellEnd"/>
      <w:r>
        <w:rPr>
          <w:lang w:val="uk-UA"/>
        </w:rPr>
        <w:t>і</w:t>
      </w:r>
      <w:r>
        <w:t>к</w:t>
      </w:r>
      <w:r w:rsidRPr="001C1340">
        <w:t>.</w:t>
      </w:r>
    </w:p>
    <w:p w:rsidR="00CF047F" w:rsidRPr="008C4E22" w:rsidRDefault="00CF047F" w:rsidP="00CF047F">
      <w:pPr>
        <w:ind w:firstLine="709"/>
        <w:jc w:val="both"/>
        <w:rPr>
          <w:lang w:val="uk-UA"/>
        </w:rPr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</w:t>
      </w:r>
      <w:r>
        <w:t>зників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плану на 202</w:t>
      </w:r>
      <w:r>
        <w:rPr>
          <w:lang w:val="uk-UA"/>
        </w:rPr>
        <w:t xml:space="preserve">5 </w:t>
      </w:r>
      <w:proofErr w:type="spellStart"/>
      <w:r w:rsidRPr="001C1340">
        <w:t>рік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</w:t>
      </w:r>
      <w:r w:rsidRPr="008C4E22">
        <w:t xml:space="preserve">на директора </w:t>
      </w:r>
      <w:proofErr w:type="spellStart"/>
      <w:r w:rsidRPr="008C4E22">
        <w:t>Комунального</w:t>
      </w:r>
      <w:proofErr w:type="spellEnd"/>
      <w:r w:rsidRPr="008C4E22">
        <w:t xml:space="preserve"> </w:t>
      </w:r>
      <w:proofErr w:type="spellStart"/>
      <w:r w:rsidRPr="008C4E22">
        <w:t>некомерційного</w:t>
      </w:r>
      <w:proofErr w:type="spellEnd"/>
      <w:r w:rsidRPr="008C4E22">
        <w:t xml:space="preserve"> </w:t>
      </w:r>
      <w:proofErr w:type="spellStart"/>
      <w:r w:rsidRPr="008C4E22">
        <w:t>підприємства</w:t>
      </w:r>
      <w:proofErr w:type="spellEnd"/>
      <w:r w:rsidRPr="008C4E22">
        <w:t xml:space="preserve"> «</w:t>
      </w:r>
      <w:proofErr w:type="spellStart"/>
      <w:r w:rsidRPr="008C4E22">
        <w:t>Верховинська</w:t>
      </w:r>
      <w:proofErr w:type="spellEnd"/>
      <w:r w:rsidRPr="008C4E22">
        <w:t xml:space="preserve"> </w:t>
      </w:r>
      <w:proofErr w:type="spellStart"/>
      <w:r w:rsidRPr="008C4E22">
        <w:t>багатопрофільна</w:t>
      </w:r>
      <w:proofErr w:type="spellEnd"/>
      <w:r w:rsidRPr="008C4E22">
        <w:t xml:space="preserve"> </w:t>
      </w:r>
      <w:proofErr w:type="spellStart"/>
      <w:r w:rsidRPr="008C4E22">
        <w:t>лікарня</w:t>
      </w:r>
      <w:proofErr w:type="spellEnd"/>
      <w:r w:rsidRPr="008C4E22">
        <w:t xml:space="preserve">» </w:t>
      </w:r>
      <w:proofErr w:type="spellStart"/>
      <w:r w:rsidRPr="008C4E22">
        <w:t>Верховинської</w:t>
      </w:r>
      <w:proofErr w:type="spellEnd"/>
      <w:r w:rsidRPr="008C4E22">
        <w:t xml:space="preserve"> </w:t>
      </w:r>
      <w:proofErr w:type="spellStart"/>
      <w:r w:rsidRPr="008C4E22">
        <w:t>селищної</w:t>
      </w:r>
      <w:proofErr w:type="spellEnd"/>
      <w:r w:rsidRPr="008C4E22">
        <w:t xml:space="preserve"> ради </w:t>
      </w:r>
      <w:proofErr w:type="spellStart"/>
      <w:r w:rsidRPr="008C4E22">
        <w:t>Івано-Франківської</w:t>
      </w:r>
      <w:proofErr w:type="spellEnd"/>
      <w:r w:rsidRPr="008C4E22">
        <w:t xml:space="preserve"> </w:t>
      </w:r>
      <w:proofErr w:type="spellStart"/>
      <w:r w:rsidRPr="008C4E22">
        <w:t>області</w:t>
      </w:r>
      <w:proofErr w:type="spellEnd"/>
      <w:r w:rsidRPr="008C4E22">
        <w:t xml:space="preserve"> </w:t>
      </w:r>
      <w:r>
        <w:rPr>
          <w:lang w:val="uk-UA"/>
        </w:rPr>
        <w:t>Галину</w:t>
      </w:r>
      <w:proofErr w:type="gramStart"/>
      <w:r>
        <w:rPr>
          <w:lang w:val="uk-UA"/>
        </w:rPr>
        <w:t xml:space="preserve"> К</w:t>
      </w:r>
      <w:proofErr w:type="gramEnd"/>
      <w:r>
        <w:rPr>
          <w:lang w:val="uk-UA"/>
        </w:rPr>
        <w:t>ІКІНЧУК.</w:t>
      </w:r>
    </w:p>
    <w:p w:rsidR="00CF047F" w:rsidRPr="00A85C47" w:rsidRDefault="00CF047F" w:rsidP="00CF047F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CF047F" w:rsidRPr="00FC2000" w:rsidRDefault="00CF047F" w:rsidP="00CF047F">
      <w:pPr>
        <w:rPr>
          <w:lang w:val="uk-UA"/>
        </w:rPr>
      </w:pPr>
    </w:p>
    <w:p w:rsidR="00CF047F" w:rsidRPr="00FC2000" w:rsidRDefault="00CF047F" w:rsidP="00CF047F">
      <w:pPr>
        <w:rPr>
          <w:b/>
          <w:lang w:val="uk-UA"/>
        </w:rPr>
      </w:pPr>
    </w:p>
    <w:p w:rsidR="00CF047F" w:rsidRPr="00FC2000" w:rsidRDefault="00CF047F" w:rsidP="00CF047F">
      <w:pPr>
        <w:rPr>
          <w:b/>
          <w:lang w:val="uk-UA"/>
        </w:rPr>
      </w:pPr>
    </w:p>
    <w:p w:rsidR="00CF047F" w:rsidRPr="00FC2000" w:rsidRDefault="00CF047F" w:rsidP="00CF047F">
      <w:pPr>
        <w:ind w:left="708" w:firstLine="708"/>
        <w:rPr>
          <w:b/>
          <w:lang w:val="uk-UA"/>
        </w:rPr>
      </w:pPr>
      <w:r w:rsidRPr="00FC2000">
        <w:rPr>
          <w:b/>
          <w:lang w:val="uk-UA"/>
        </w:rPr>
        <w:t>Селищний голова                                                        Василь МИЦКАНЮК</w:t>
      </w:r>
    </w:p>
    <w:p w:rsidR="00CF047F" w:rsidRPr="00FC2000" w:rsidRDefault="00CF047F" w:rsidP="00CF047F">
      <w:pPr>
        <w:ind w:left="708" w:firstLine="708"/>
        <w:rPr>
          <w:b/>
          <w:lang w:val="uk-UA"/>
        </w:rPr>
      </w:pPr>
    </w:p>
    <w:p w:rsidR="00CF047F" w:rsidRPr="00FC2000" w:rsidRDefault="00CF047F" w:rsidP="00CF047F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Pr="00A13FB8" w:rsidRDefault="00CF047F" w:rsidP="00CF047F">
      <w:pPr>
        <w:rPr>
          <w:sz w:val="20"/>
          <w:szCs w:val="20"/>
          <w:lang w:val="uk-UA"/>
        </w:rPr>
        <w:sectPr w:rsidR="00CF047F" w:rsidRPr="00A13FB8" w:rsidSect="001025E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2439" w:type="dxa"/>
        <w:tblInd w:w="1351" w:type="dxa"/>
        <w:tblLook w:val="04A0"/>
      </w:tblPr>
      <w:tblGrid>
        <w:gridCol w:w="4180"/>
        <w:gridCol w:w="897"/>
        <w:gridCol w:w="1039"/>
        <w:gridCol w:w="1230"/>
        <w:gridCol w:w="1065"/>
        <w:gridCol w:w="917"/>
        <w:gridCol w:w="865"/>
        <w:gridCol w:w="1217"/>
        <w:gridCol w:w="1029"/>
      </w:tblGrid>
      <w:tr w:rsidR="00CF047F" w:rsidTr="00B0761F">
        <w:trPr>
          <w:trHeight w:val="300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"ЗАТВЕРДЖЕНО"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sz w:val="20"/>
                <w:szCs w:val="20"/>
              </w:rPr>
              <w:t>фінансового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сесії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Верховинської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селищної</w:t>
            </w:r>
            <w:proofErr w:type="spellEnd"/>
            <w:r>
              <w:rPr>
                <w:sz w:val="20"/>
                <w:szCs w:val="20"/>
              </w:rPr>
              <w:t xml:space="preserve"> ради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"16"</w:t>
            </w:r>
            <w:proofErr w:type="spellStart"/>
            <w:r>
              <w:rPr>
                <w:sz w:val="20"/>
                <w:szCs w:val="20"/>
              </w:rPr>
              <w:t>липня</w:t>
            </w:r>
            <w:proofErr w:type="spellEnd"/>
            <w:r>
              <w:rPr>
                <w:sz w:val="20"/>
                <w:szCs w:val="20"/>
              </w:rPr>
              <w:t xml:space="preserve"> 2025 р.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>"____" ___________ 20___ р.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Попередній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Зміни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зробити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позначку</w:t>
            </w:r>
            <w:proofErr w:type="spellEnd"/>
            <w:r>
              <w:rPr>
                <w:sz w:val="20"/>
                <w:szCs w:val="20"/>
              </w:rPr>
              <w:t xml:space="preserve"> "Х"</w:t>
            </w:r>
          </w:p>
        </w:tc>
      </w:tr>
      <w:tr w:rsidR="00CF047F" w:rsidTr="00B0761F">
        <w:trPr>
          <w:trHeight w:val="300"/>
        </w:trPr>
        <w:tc>
          <w:tcPr>
            <w:tcW w:w="12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ФІНАНСОВИЙ ПЛАН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ІДПРИЄМСТВА НА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2025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рік</w:t>
            </w:r>
            <w:proofErr w:type="spellEnd"/>
          </w:p>
        </w:tc>
      </w:tr>
      <w:tr w:rsidR="00CF047F" w:rsidTr="00B0761F">
        <w:trPr>
          <w:trHeight w:val="21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Коди</w:t>
            </w:r>
            <w:proofErr w:type="spellEnd"/>
          </w:p>
        </w:tc>
      </w:tr>
      <w:tr w:rsidR="00CF047F" w:rsidTr="00B0761F">
        <w:trPr>
          <w:trHeight w:val="45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ідприємство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КОМУНАЛЬНЕ НЕКОМЕРЦІЙНЕ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ІДПРИЄМСТВО "ВЕРХОВИНСЬКА РАЙОННА ЛІКАРНЯ" ВРР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ЄДРПОУ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1993374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</w:t>
            </w: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Верховинська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селищна</w:t>
            </w:r>
            <w:proofErr w:type="spellEnd"/>
            <w:r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КОПФГ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Галузь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Охорона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здоров'я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КОАТУУ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7410700000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економічної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Діяльність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лікарняних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закладі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СПОДУ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Одиниця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ЗКГНГ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комунальна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 КВЕД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86.10</w:t>
            </w:r>
          </w:p>
        </w:tc>
      </w:tr>
      <w:tr w:rsidR="00CF047F" w:rsidTr="00B0761F">
        <w:trPr>
          <w:trHeight w:val="4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Середньооблікова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Невестюка</w:t>
            </w:r>
            <w:proofErr w:type="spellEnd"/>
            <w:r>
              <w:rPr>
                <w:sz w:val="20"/>
                <w:szCs w:val="20"/>
              </w:rPr>
              <w:t xml:space="preserve"> ,3 </w:t>
            </w:r>
            <w:proofErr w:type="spellStart"/>
            <w:r>
              <w:rPr>
                <w:sz w:val="20"/>
                <w:szCs w:val="20"/>
              </w:rPr>
              <w:t>с-ще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Верховина,Ів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ранківської</w:t>
            </w:r>
            <w:proofErr w:type="spellEnd"/>
            <w:r>
              <w:rPr>
                <w:sz w:val="20"/>
                <w:szCs w:val="20"/>
              </w:rPr>
              <w:t xml:space="preserve"> обл.78701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ікінчук</w:t>
            </w:r>
            <w:proofErr w:type="spellEnd"/>
            <w:r>
              <w:rPr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рядка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  <w:proofErr w:type="spellStart"/>
            <w:r>
              <w:rPr>
                <w:sz w:val="20"/>
                <w:szCs w:val="20"/>
              </w:rPr>
              <w:t>минулого</w:t>
            </w:r>
            <w:proofErr w:type="spellEnd"/>
            <w:r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Фінансовий</w:t>
            </w:r>
            <w:proofErr w:type="spellEnd"/>
            <w:r>
              <w:rPr>
                <w:sz w:val="20"/>
                <w:szCs w:val="20"/>
              </w:rPr>
              <w:t xml:space="preserve"> план </w:t>
            </w:r>
            <w:proofErr w:type="gramStart"/>
            <w:r>
              <w:rPr>
                <w:sz w:val="20"/>
                <w:szCs w:val="20"/>
              </w:rPr>
              <w:t>поточного</w:t>
            </w:r>
            <w:proofErr w:type="gramEnd"/>
            <w:r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Плановий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ік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усього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за кварталами 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ІІІ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ІV 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F047F" w:rsidTr="00B0761F">
        <w:trPr>
          <w:trHeight w:val="300"/>
        </w:trPr>
        <w:tc>
          <w:tcPr>
            <w:tcW w:w="12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b/>
                <w:bCs/>
                <w:sz w:val="20"/>
                <w:szCs w:val="20"/>
              </w:rPr>
              <w:t>Фінансові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результати</w:t>
            </w:r>
            <w:proofErr w:type="spellEnd"/>
          </w:p>
        </w:tc>
      </w:tr>
      <w:tr w:rsidR="00CF047F" w:rsidTr="00B0761F">
        <w:trPr>
          <w:trHeight w:val="300"/>
        </w:trPr>
        <w:tc>
          <w:tcPr>
            <w:tcW w:w="1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b/>
                <w:bCs/>
                <w:sz w:val="20"/>
                <w:szCs w:val="20"/>
              </w:rPr>
              <w:t>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витрати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від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операційної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діяльності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деталізація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F047F" w:rsidTr="00B0761F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Дохід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виручка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реалізації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продукції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товарі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робіт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послуг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106486,70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118494,00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127380,80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27723,10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28461,10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35568,50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35628,10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Дохід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місцевого</w:t>
            </w:r>
            <w:proofErr w:type="spellEnd"/>
            <w:r>
              <w:rPr>
                <w:sz w:val="16"/>
                <w:szCs w:val="16"/>
              </w:rPr>
              <w:t xml:space="preserve"> бюджету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4117,20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4528,10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5581,90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1838,80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1336,20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Дохід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місцевого</w:t>
            </w:r>
            <w:proofErr w:type="spellEnd"/>
            <w:r>
              <w:rPr>
                <w:sz w:val="16"/>
                <w:szCs w:val="16"/>
              </w:rPr>
              <w:t xml:space="preserve"> бюджету за </w:t>
            </w:r>
            <w:proofErr w:type="spellStart"/>
            <w:r>
              <w:rPr>
                <w:sz w:val="16"/>
                <w:szCs w:val="16"/>
              </w:rPr>
              <w:t>цільовими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програмами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Дохід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місцевого</w:t>
            </w:r>
            <w:proofErr w:type="spellEnd"/>
            <w:r>
              <w:rPr>
                <w:sz w:val="16"/>
                <w:szCs w:val="16"/>
              </w:rPr>
              <w:t xml:space="preserve"> бюджету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спецфонду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i/>
                <w:iCs/>
                <w:sz w:val="16"/>
                <w:szCs w:val="16"/>
              </w:rPr>
              <w:t>від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НСЗУ на </w:t>
            </w:r>
            <w:proofErr w:type="spellStart"/>
            <w:r>
              <w:rPr>
                <w:i/>
                <w:iCs/>
                <w:sz w:val="16"/>
                <w:szCs w:val="16"/>
              </w:rPr>
              <w:t>певинну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медико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санітарну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допомогу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i/>
                <w:iCs/>
                <w:sz w:val="16"/>
                <w:szCs w:val="16"/>
              </w:rPr>
              <w:t>від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НСЗУ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101171,50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111477,00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120810,00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25633,40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27089,70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34043,60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34043,30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Covid-19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дохід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від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операційної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оренди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активі</w:t>
            </w:r>
            <w:proofErr w:type="gramStart"/>
            <w:r>
              <w:rPr>
                <w:i/>
                <w:iCs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дохід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від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операційної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оренди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активів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ПМСД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власні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доходи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CF047F" w:rsidTr="00B0761F">
        <w:trPr>
          <w:trHeight w:val="300"/>
        </w:trPr>
        <w:tc>
          <w:tcPr>
            <w:tcW w:w="1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Заробітна</w:t>
            </w:r>
            <w:proofErr w:type="spellEnd"/>
            <w:r>
              <w:rPr>
                <w:sz w:val="16"/>
                <w:szCs w:val="16"/>
              </w:rPr>
              <w:t xml:space="preserve"> плата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47332,00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68583,40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79126,00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18472,10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22524,50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18542,10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19587,30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Нарахування</w:t>
            </w:r>
            <w:proofErr w:type="spellEnd"/>
            <w:r>
              <w:rPr>
                <w:sz w:val="16"/>
                <w:szCs w:val="16"/>
              </w:rPr>
              <w:t xml:space="preserve"> на оплату </w:t>
            </w:r>
            <w:proofErr w:type="spellStart"/>
            <w:r>
              <w:rPr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13648,70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15775,10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3647,00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3634,90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4073,10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Предмети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матер</w:t>
            </w:r>
            <w:proofErr w:type="gramEnd"/>
            <w:r>
              <w:rPr>
                <w:sz w:val="16"/>
                <w:szCs w:val="16"/>
              </w:rPr>
              <w:t>іали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обладнання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4098,50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Медикаменти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перев'язувальні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3515,20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Продукти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1284,60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358,60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sz w:val="16"/>
                <w:szCs w:val="16"/>
              </w:rPr>
              <w:t>послуг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крім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комунальних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Видатки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sz w:val="16"/>
                <w:szCs w:val="16"/>
              </w:rPr>
              <w:t>комунальних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послуг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енергоносії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в тому </w:t>
            </w:r>
            <w:proofErr w:type="spellStart"/>
            <w:r>
              <w:rPr>
                <w:sz w:val="16"/>
                <w:szCs w:val="16"/>
              </w:rPr>
              <w:t>числі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3152,70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4528,10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5581,90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1838,70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1125,50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1336,20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водопостачання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та </w:t>
            </w:r>
            <w:proofErr w:type="spellStart"/>
            <w:r>
              <w:rPr>
                <w:i/>
                <w:iCs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836,60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gramStart"/>
            <w:r>
              <w:rPr>
                <w:i/>
                <w:iCs/>
                <w:sz w:val="16"/>
                <w:szCs w:val="16"/>
              </w:rPr>
              <w:t>природного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газу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інших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енергоносії</w:t>
            </w:r>
            <w:proofErr w:type="gramStart"/>
            <w:r>
              <w:rPr>
                <w:i/>
                <w:iCs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1790,80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240,90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210,40</w:t>
            </w:r>
          </w:p>
        </w:tc>
      </w:tr>
      <w:tr w:rsidR="00CF047F" w:rsidTr="00B0761F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Окремі</w:t>
            </w:r>
            <w:proofErr w:type="spellEnd"/>
            <w:r>
              <w:rPr>
                <w:sz w:val="16"/>
                <w:szCs w:val="16"/>
              </w:rPr>
              <w:t xml:space="preserve"> заходи по </w:t>
            </w:r>
            <w:proofErr w:type="spellStart"/>
            <w:r>
              <w:rPr>
                <w:sz w:val="16"/>
                <w:szCs w:val="16"/>
              </w:rPr>
              <w:t>реалізації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державних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регіональних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програм</w:t>
            </w:r>
            <w:proofErr w:type="spellEnd"/>
            <w:r>
              <w:rPr>
                <w:sz w:val="16"/>
                <w:szCs w:val="16"/>
              </w:rPr>
              <w:t xml:space="preserve">, не </w:t>
            </w:r>
            <w:proofErr w:type="spellStart"/>
            <w:r>
              <w:rPr>
                <w:sz w:val="16"/>
                <w:szCs w:val="16"/>
              </w:rPr>
              <w:t>віднесені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заходів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Соц</w:t>
            </w:r>
            <w:proofErr w:type="gramEnd"/>
            <w:r>
              <w:rPr>
                <w:sz w:val="16"/>
                <w:szCs w:val="16"/>
              </w:rPr>
              <w:t>іальне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Інші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поточні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Інші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операційні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витрати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розшифрувати</w:t>
            </w:r>
            <w:proofErr w:type="spellEnd"/>
            <w:r>
              <w:rPr>
                <w:sz w:val="16"/>
                <w:szCs w:val="16"/>
              </w:rPr>
              <w:t>*)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Разом (сума </w:t>
            </w:r>
            <w:proofErr w:type="spellStart"/>
            <w:r>
              <w:rPr>
                <w:sz w:val="16"/>
                <w:szCs w:val="16"/>
              </w:rPr>
              <w:t>рядків</w:t>
            </w:r>
            <w:proofErr w:type="spellEnd"/>
            <w:r>
              <w:rPr>
                <w:sz w:val="16"/>
                <w:szCs w:val="16"/>
              </w:rPr>
              <w:t xml:space="preserve"> 200 - 320)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68969,40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113793,60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113793,60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26826,80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30465,20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27846,50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28655,10</w:t>
            </w:r>
          </w:p>
        </w:tc>
      </w:tr>
      <w:tr w:rsidR="00CF047F" w:rsidTr="00B0761F">
        <w:trPr>
          <w:trHeight w:val="300"/>
        </w:trPr>
        <w:tc>
          <w:tcPr>
            <w:tcW w:w="1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ІІ. </w:t>
            </w:r>
            <w:proofErr w:type="spellStart"/>
            <w:r>
              <w:rPr>
                <w:b/>
                <w:bCs/>
                <w:sz w:val="16"/>
                <w:szCs w:val="16"/>
              </w:rPr>
              <w:t>Елементи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операційних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витрат</w:t>
            </w:r>
            <w:proofErr w:type="spellEnd"/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Матеріальні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затрати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9092,90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16066,50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4317,70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2782,50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4821,50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4144,80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Витрати</w:t>
            </w:r>
            <w:proofErr w:type="spellEnd"/>
            <w:r>
              <w:rPr>
                <w:sz w:val="16"/>
                <w:szCs w:val="16"/>
              </w:rPr>
              <w:t xml:space="preserve"> на оплату </w:t>
            </w:r>
            <w:proofErr w:type="spellStart"/>
            <w:r>
              <w:rPr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47332,00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Відрахування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  <w:szCs w:val="16"/>
              </w:rPr>
              <w:t>соц</w:t>
            </w:r>
            <w:proofErr w:type="gramEnd"/>
            <w:r>
              <w:rPr>
                <w:sz w:val="16"/>
                <w:szCs w:val="16"/>
              </w:rPr>
              <w:t>іальні</w:t>
            </w:r>
            <w:proofErr w:type="spellEnd"/>
            <w:r>
              <w:rPr>
                <w:sz w:val="16"/>
                <w:szCs w:val="16"/>
              </w:rPr>
              <w:t xml:space="preserve"> заходи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15043,10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15043,10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3634,90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4073,10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Інші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операційні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2353,50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849,90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Разом (сума </w:t>
            </w:r>
            <w:proofErr w:type="spellStart"/>
            <w:r>
              <w:rPr>
                <w:sz w:val="16"/>
                <w:szCs w:val="16"/>
              </w:rPr>
              <w:t>рядків</w:t>
            </w:r>
            <w:proofErr w:type="spellEnd"/>
            <w:r>
              <w:rPr>
                <w:sz w:val="16"/>
                <w:szCs w:val="16"/>
              </w:rPr>
              <w:t xml:space="preserve"> 400 - 440)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68969,40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86935,60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86935,60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20872,70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21190,70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22554,40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22317,80</w:t>
            </w:r>
          </w:p>
        </w:tc>
      </w:tr>
      <w:tr w:rsidR="00CF047F" w:rsidTr="00B0761F">
        <w:trPr>
          <w:trHeight w:val="300"/>
        </w:trPr>
        <w:tc>
          <w:tcPr>
            <w:tcW w:w="1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ІІІ. </w:t>
            </w:r>
            <w:proofErr w:type="spellStart"/>
            <w:r>
              <w:rPr>
                <w:b/>
                <w:bCs/>
                <w:sz w:val="16"/>
                <w:szCs w:val="16"/>
              </w:rPr>
              <w:t>Інвестиційна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діяльність</w:t>
            </w:r>
            <w:proofErr w:type="spellEnd"/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інвестиційної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>, у т.ч.: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25348,00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19508,00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3856,70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956,30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6973,00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місцевого</w:t>
            </w:r>
            <w:proofErr w:type="spellEnd"/>
            <w:r>
              <w:rPr>
                <w:sz w:val="16"/>
                <w:szCs w:val="16"/>
              </w:rPr>
              <w:t xml:space="preserve"> бюджету </w:t>
            </w:r>
            <w:proofErr w:type="spellStart"/>
            <w:r>
              <w:rPr>
                <w:sz w:val="16"/>
                <w:szCs w:val="16"/>
              </w:rPr>
              <w:t>цільового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фінансування</w:t>
            </w:r>
            <w:proofErr w:type="spellEnd"/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капітальних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видатках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Капітальні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інвестиції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b/>
                <w:bCs/>
                <w:sz w:val="16"/>
                <w:szCs w:val="16"/>
              </w:rPr>
              <w:t>у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тому </w:t>
            </w:r>
            <w:proofErr w:type="spellStart"/>
            <w:r>
              <w:rPr>
                <w:b/>
                <w:bCs/>
                <w:sz w:val="16"/>
                <w:szCs w:val="16"/>
              </w:rPr>
              <w:t>числі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3012,90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25348,00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19508,00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3856,70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956,30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6973,00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капітальне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будівництво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придбання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виготовлення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основних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засобів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9813,00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</w:tr>
      <w:tr w:rsidR="00CF047F" w:rsidTr="00B0761F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придбання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виготовлення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інших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необоротних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матеріальних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активі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придбання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створення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нематеріальних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активі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модернізація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модифікація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добудова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дообладнання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реконструкція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основних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засобі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13248,00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капітальний</w:t>
            </w:r>
            <w:proofErr w:type="spellEnd"/>
            <w:r>
              <w:rPr>
                <w:sz w:val="16"/>
                <w:szCs w:val="16"/>
              </w:rPr>
              <w:t xml:space="preserve"> ремонт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723,00</w:t>
            </w:r>
          </w:p>
        </w:tc>
      </w:tr>
      <w:tr w:rsidR="00CF047F" w:rsidTr="00B0761F">
        <w:trPr>
          <w:trHeight w:val="300"/>
        </w:trPr>
        <w:tc>
          <w:tcPr>
            <w:tcW w:w="1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ІV. </w:t>
            </w:r>
            <w:proofErr w:type="spellStart"/>
            <w:r>
              <w:rPr>
                <w:b/>
                <w:bCs/>
                <w:sz w:val="16"/>
                <w:szCs w:val="16"/>
              </w:rPr>
              <w:t>Фінансова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діяльність</w:t>
            </w:r>
            <w:proofErr w:type="spellEnd"/>
          </w:p>
        </w:tc>
      </w:tr>
      <w:tr w:rsidR="00CF047F" w:rsidTr="00B0761F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фінансової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зобов’язаннями</w:t>
            </w:r>
            <w:proofErr w:type="spellEnd"/>
            <w:r>
              <w:rPr>
                <w:sz w:val="16"/>
                <w:szCs w:val="16"/>
              </w:rPr>
              <w:t>, у т. ч.: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кредити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позики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депозити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Інші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надходження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розшифрувати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Витрати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фінансової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зобов’язаннями</w:t>
            </w:r>
            <w:proofErr w:type="spellEnd"/>
            <w:r>
              <w:rPr>
                <w:sz w:val="16"/>
                <w:szCs w:val="16"/>
              </w:rPr>
              <w:t>, у т. ч.: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F047F" w:rsidTr="00B0761F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кредити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позики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депозити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Інші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витрати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капітальний</w:t>
            </w:r>
            <w:proofErr w:type="spellEnd"/>
            <w:r>
              <w:rPr>
                <w:sz w:val="16"/>
                <w:szCs w:val="16"/>
              </w:rPr>
              <w:t xml:space="preserve"> ремонт)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доході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106486,70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127380,80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127380,80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27723,10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28461,10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35568,50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35628,10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витрат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72709,30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133301,60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133301,60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30683,50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31421,50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35568,50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35628,10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Нерозподілені</w:t>
            </w:r>
            <w:proofErr w:type="spellEnd"/>
            <w:r>
              <w:rPr>
                <w:sz w:val="16"/>
                <w:szCs w:val="16"/>
              </w:rPr>
              <w:t xml:space="preserve"> доходи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33777,40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2960,40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IV. </w:t>
            </w:r>
            <w:proofErr w:type="spellStart"/>
            <w:r>
              <w:rPr>
                <w:b/>
                <w:bCs/>
                <w:sz w:val="16"/>
                <w:szCs w:val="16"/>
              </w:rPr>
              <w:t>Додаткова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інформація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1.01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1.04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1.07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1.10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Штатна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чисельність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працівників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295,00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Вартість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основних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засобів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Податкова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Заборгованість</w:t>
            </w:r>
            <w:proofErr w:type="spellEnd"/>
            <w:r>
              <w:rPr>
                <w:sz w:val="16"/>
                <w:szCs w:val="16"/>
              </w:rPr>
              <w:t xml:space="preserve"> перед </w:t>
            </w:r>
            <w:proofErr w:type="spellStart"/>
            <w:r>
              <w:rPr>
                <w:sz w:val="16"/>
                <w:szCs w:val="16"/>
              </w:rPr>
              <w:t>працівниками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заробітною</w:t>
            </w:r>
            <w:proofErr w:type="spellEnd"/>
            <w:r>
              <w:rPr>
                <w:sz w:val="16"/>
                <w:szCs w:val="16"/>
              </w:rPr>
              <w:t xml:space="preserve"> платою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Дебіторська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Кредиторська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F047F" w:rsidTr="00B0761F">
        <w:trPr>
          <w:trHeight w:val="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Директор__________________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ікінчук</w:t>
            </w:r>
            <w:proofErr w:type="spellEnd"/>
          </w:p>
        </w:tc>
      </w:tr>
      <w:tr w:rsidR="00CF047F" w:rsidTr="00B0761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(посада)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47F" w:rsidRDefault="00CF047F" w:rsidP="00B07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)    </w:t>
            </w:r>
          </w:p>
        </w:tc>
      </w:tr>
    </w:tbl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CF047F" w:rsidRDefault="00CF047F" w:rsidP="00CF047F">
      <w:pPr>
        <w:rPr>
          <w:lang w:val="uk-UA"/>
        </w:rPr>
      </w:pPr>
    </w:p>
    <w:p w:rsidR="00E41AC2" w:rsidRDefault="00E41AC2"/>
    <w:sectPr w:rsidR="00E41AC2" w:rsidSect="00CF047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047F"/>
    <w:rsid w:val="00CF047F"/>
    <w:rsid w:val="00E4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standard1">
    <w:name w:val="gmail-standard1"/>
    <w:basedOn w:val="a"/>
    <w:uiPriority w:val="99"/>
    <w:rsid w:val="00CF047F"/>
    <w:pPr>
      <w:spacing w:before="100" w:beforeAutospacing="1" w:after="100" w:afterAutospacing="1"/>
    </w:pPr>
    <w:rPr>
      <w:lang w:val="uk-UA" w:eastAsia="uk-UA"/>
    </w:rPr>
  </w:style>
  <w:style w:type="paragraph" w:styleId="a3">
    <w:name w:val="Body Text"/>
    <w:basedOn w:val="a"/>
    <w:link w:val="a4"/>
    <w:rsid w:val="00CF047F"/>
    <w:pPr>
      <w:ind w:right="4720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CF047F"/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5">
    <w:name w:val="Strong"/>
    <w:basedOn w:val="a0"/>
    <w:qFormat/>
    <w:rsid w:val="00CF04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04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7F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CF047F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F047F"/>
    <w:rPr>
      <w:color w:val="954F72"/>
      <w:u w:val="single"/>
    </w:rPr>
  </w:style>
  <w:style w:type="paragraph" w:customStyle="1" w:styleId="font5">
    <w:name w:val="font5"/>
    <w:basedOn w:val="a"/>
    <w:rsid w:val="00CF047F"/>
    <w:pPr>
      <w:spacing w:before="100" w:beforeAutospacing="1" w:after="100" w:afterAutospacing="1"/>
    </w:pPr>
    <w:rPr>
      <w:b/>
      <w:bCs/>
      <w:sz w:val="20"/>
      <w:szCs w:val="20"/>
      <w:lang w:val="uk-UA" w:eastAsia="uk-UA"/>
    </w:rPr>
  </w:style>
  <w:style w:type="paragraph" w:customStyle="1" w:styleId="font6">
    <w:name w:val="font6"/>
    <w:basedOn w:val="a"/>
    <w:rsid w:val="00CF047F"/>
    <w:pPr>
      <w:spacing w:before="100" w:beforeAutospacing="1" w:after="100" w:afterAutospacing="1"/>
    </w:pPr>
    <w:rPr>
      <w:b/>
      <w:bCs/>
      <w:sz w:val="20"/>
      <w:szCs w:val="20"/>
      <w:u w:val="single"/>
      <w:lang w:val="uk-UA" w:eastAsia="uk-UA"/>
    </w:rPr>
  </w:style>
  <w:style w:type="paragraph" w:customStyle="1" w:styleId="xl63">
    <w:name w:val="xl63"/>
    <w:basedOn w:val="a"/>
    <w:rsid w:val="00CF047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64">
    <w:name w:val="xl64"/>
    <w:basedOn w:val="a"/>
    <w:rsid w:val="00CF047F"/>
    <w:pPr>
      <w:shd w:val="clear" w:color="000000" w:fill="FFFFFF"/>
      <w:spacing w:before="100" w:beforeAutospacing="1" w:after="100" w:afterAutospacing="1"/>
    </w:pPr>
    <w:rPr>
      <w:sz w:val="20"/>
      <w:szCs w:val="20"/>
      <w:lang w:val="uk-UA" w:eastAsia="uk-UA"/>
    </w:rPr>
  </w:style>
  <w:style w:type="paragraph" w:customStyle="1" w:styleId="xl65">
    <w:name w:val="xl65"/>
    <w:basedOn w:val="a"/>
    <w:rsid w:val="00CF04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u w:val="single"/>
      <w:lang w:val="uk-UA" w:eastAsia="uk-UA"/>
    </w:rPr>
  </w:style>
  <w:style w:type="paragraph" w:customStyle="1" w:styleId="xl66">
    <w:name w:val="xl66"/>
    <w:basedOn w:val="a"/>
    <w:rsid w:val="00CF04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uk-UA" w:eastAsia="uk-UA"/>
    </w:rPr>
  </w:style>
  <w:style w:type="paragraph" w:customStyle="1" w:styleId="xl67">
    <w:name w:val="xl67"/>
    <w:basedOn w:val="a"/>
    <w:rsid w:val="00CF047F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uk-UA" w:eastAsia="uk-UA"/>
    </w:rPr>
  </w:style>
  <w:style w:type="paragraph" w:customStyle="1" w:styleId="xl68">
    <w:name w:val="xl68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69">
    <w:name w:val="xl69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70">
    <w:name w:val="xl70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1">
    <w:name w:val="xl71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2">
    <w:name w:val="xl72"/>
    <w:basedOn w:val="a"/>
    <w:rsid w:val="00CF04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3">
    <w:name w:val="xl73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4">
    <w:name w:val="xl74"/>
    <w:basedOn w:val="a"/>
    <w:rsid w:val="00CF04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5">
    <w:name w:val="xl75"/>
    <w:basedOn w:val="a"/>
    <w:rsid w:val="00CF04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6">
    <w:name w:val="xl76"/>
    <w:basedOn w:val="a"/>
    <w:rsid w:val="00CF04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7">
    <w:name w:val="xl77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8">
    <w:name w:val="xl78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9">
    <w:name w:val="xl79"/>
    <w:basedOn w:val="a"/>
    <w:rsid w:val="00CF04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0">
    <w:name w:val="xl80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1">
    <w:name w:val="xl81"/>
    <w:basedOn w:val="a"/>
    <w:rsid w:val="00CF047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2">
    <w:name w:val="xl82"/>
    <w:basedOn w:val="a"/>
    <w:rsid w:val="00CF04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83">
    <w:name w:val="xl83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4">
    <w:name w:val="xl84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5">
    <w:name w:val="xl85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6">
    <w:name w:val="xl86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uk-UA" w:eastAsia="uk-UA"/>
    </w:rPr>
  </w:style>
  <w:style w:type="paragraph" w:customStyle="1" w:styleId="xl87">
    <w:name w:val="xl87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8">
    <w:name w:val="xl88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9">
    <w:name w:val="xl89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0">
    <w:name w:val="xl90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1">
    <w:name w:val="xl91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2">
    <w:name w:val="xl92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3">
    <w:name w:val="xl93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94">
    <w:name w:val="xl94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5">
    <w:name w:val="xl95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6">
    <w:name w:val="xl96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7">
    <w:name w:val="xl97"/>
    <w:basedOn w:val="a"/>
    <w:rsid w:val="00CF04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8">
    <w:name w:val="xl98"/>
    <w:basedOn w:val="a"/>
    <w:rsid w:val="00CF04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9">
    <w:name w:val="xl99"/>
    <w:basedOn w:val="a"/>
    <w:rsid w:val="00CF047F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  <w:lang w:val="uk-UA" w:eastAsia="uk-UA"/>
    </w:rPr>
  </w:style>
  <w:style w:type="paragraph" w:customStyle="1" w:styleId="xl100">
    <w:name w:val="xl100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101">
    <w:name w:val="xl101"/>
    <w:basedOn w:val="a"/>
    <w:rsid w:val="00CF047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02">
    <w:name w:val="xl102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03">
    <w:name w:val="xl103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4">
    <w:name w:val="xl104"/>
    <w:basedOn w:val="a"/>
    <w:rsid w:val="00CF04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5">
    <w:name w:val="xl105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6">
    <w:name w:val="xl106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7">
    <w:name w:val="xl107"/>
    <w:basedOn w:val="a"/>
    <w:rsid w:val="00CF047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08">
    <w:name w:val="xl108"/>
    <w:basedOn w:val="a"/>
    <w:rsid w:val="00CF04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9">
    <w:name w:val="xl109"/>
    <w:basedOn w:val="a"/>
    <w:rsid w:val="00CF04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0">
    <w:name w:val="xl110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11">
    <w:name w:val="xl111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2">
    <w:name w:val="xl112"/>
    <w:basedOn w:val="a"/>
    <w:rsid w:val="00CF04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3">
    <w:name w:val="xl113"/>
    <w:basedOn w:val="a"/>
    <w:rsid w:val="00CF04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4">
    <w:name w:val="xl114"/>
    <w:basedOn w:val="a"/>
    <w:rsid w:val="00CF04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5">
    <w:name w:val="xl115"/>
    <w:basedOn w:val="a"/>
    <w:rsid w:val="00CF04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6">
    <w:name w:val="xl116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7">
    <w:name w:val="xl117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8">
    <w:name w:val="xl118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9">
    <w:name w:val="xl119"/>
    <w:basedOn w:val="a"/>
    <w:rsid w:val="00CF04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20">
    <w:name w:val="xl120"/>
    <w:basedOn w:val="a"/>
    <w:rsid w:val="00CF0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1">
    <w:name w:val="xl121"/>
    <w:basedOn w:val="a"/>
    <w:rsid w:val="00CF04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2">
    <w:name w:val="xl122"/>
    <w:basedOn w:val="a"/>
    <w:rsid w:val="00CF04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23">
    <w:name w:val="xl123"/>
    <w:basedOn w:val="a"/>
    <w:rsid w:val="00CF04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24">
    <w:name w:val="xl124"/>
    <w:basedOn w:val="a"/>
    <w:rsid w:val="00CF04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25">
    <w:name w:val="xl125"/>
    <w:basedOn w:val="a"/>
    <w:rsid w:val="00CF04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5281</Words>
  <Characters>3011</Characters>
  <Application>Microsoft Office Word</Application>
  <DocSecurity>0</DocSecurity>
  <Lines>25</Lines>
  <Paragraphs>16</Paragraphs>
  <ScaleCrop>false</ScaleCrop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2025-08-05T12:40:00Z</dcterms:created>
  <dcterms:modified xsi:type="dcterms:W3CDTF">2025-08-05T12:42:00Z</dcterms:modified>
</cp:coreProperties>
</file>