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>Україна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 xml:space="preserve">Верховинська селищна рада 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>Верховинського району Івано-Франківської області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>восьмого скликання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 xml:space="preserve">  тридцять восьма   сесія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>РІШЕННЯ</w:t>
      </w:r>
    </w:p>
    <w:p w:rsidR="00B4714F" w:rsidRPr="00B4714F" w:rsidRDefault="00B4714F" w:rsidP="00B4714F">
      <w:pPr>
        <w:spacing w:after="0"/>
        <w:jc w:val="center"/>
        <w:rPr>
          <w:rFonts w:ascii="Times New Roman" w:hAnsi="Times New Roman" w:cs="Times New Roman"/>
        </w:rPr>
      </w:pPr>
    </w:p>
    <w:p w:rsidR="00B4714F" w:rsidRPr="00B4714F" w:rsidRDefault="00B4714F" w:rsidP="00B4714F">
      <w:pPr>
        <w:spacing w:after="0"/>
        <w:jc w:val="both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 xml:space="preserve">       від ___.____.2024 року          </w:t>
      </w:r>
      <w:r w:rsidRPr="00B4714F">
        <w:rPr>
          <w:rFonts w:ascii="Times New Roman" w:hAnsi="Times New Roman" w:cs="Times New Roman"/>
        </w:rPr>
        <w:tab/>
      </w:r>
      <w:r w:rsidRPr="00B4714F">
        <w:rPr>
          <w:rFonts w:ascii="Times New Roman" w:hAnsi="Times New Roman" w:cs="Times New Roman"/>
        </w:rPr>
        <w:tab/>
      </w:r>
      <w:r w:rsidRPr="00B4714F">
        <w:rPr>
          <w:rFonts w:ascii="Times New Roman" w:hAnsi="Times New Roman" w:cs="Times New Roman"/>
        </w:rPr>
        <w:tab/>
        <w:t xml:space="preserve">                                                  </w:t>
      </w:r>
      <w:proofErr w:type="spellStart"/>
      <w:r w:rsidRPr="00B4714F">
        <w:rPr>
          <w:rFonts w:ascii="Times New Roman" w:hAnsi="Times New Roman" w:cs="Times New Roman"/>
        </w:rPr>
        <w:t>смт</w:t>
      </w:r>
      <w:proofErr w:type="spellEnd"/>
      <w:r w:rsidRPr="00B4714F">
        <w:rPr>
          <w:rFonts w:ascii="Times New Roman" w:hAnsi="Times New Roman" w:cs="Times New Roman"/>
        </w:rPr>
        <w:t xml:space="preserve"> Верховина</w:t>
      </w:r>
    </w:p>
    <w:p w:rsidR="00B4714F" w:rsidRPr="00B4714F" w:rsidRDefault="00B4714F" w:rsidP="00B4714F">
      <w:pPr>
        <w:spacing w:after="0"/>
        <w:jc w:val="both"/>
        <w:rPr>
          <w:rFonts w:ascii="Times New Roman" w:hAnsi="Times New Roman" w:cs="Times New Roman"/>
        </w:rPr>
      </w:pPr>
      <w:r w:rsidRPr="00B4714F">
        <w:rPr>
          <w:rFonts w:ascii="Times New Roman" w:hAnsi="Times New Roman" w:cs="Times New Roman"/>
        </w:rPr>
        <w:t xml:space="preserve">       №____-38/2024</w:t>
      </w:r>
    </w:p>
    <w:p w:rsidR="00B4714F" w:rsidRPr="00B4714F" w:rsidRDefault="00B4714F" w:rsidP="00B4714F">
      <w:pPr>
        <w:spacing w:after="0"/>
        <w:rPr>
          <w:rFonts w:ascii="Times New Roman" w:hAnsi="Times New Roman" w:cs="Times New Roman"/>
          <w:b/>
        </w:rPr>
      </w:pPr>
    </w:p>
    <w:p w:rsidR="00B4714F" w:rsidRPr="0041362E" w:rsidRDefault="00B4714F" w:rsidP="00B4714F">
      <w:pPr>
        <w:pStyle w:val="a4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  <w:lang w:val="ru-RU"/>
        </w:rPr>
        <w:t xml:space="preserve">Про встановлення ставок та пільг </w:t>
      </w:r>
    </w:p>
    <w:p w:rsidR="00B4714F" w:rsidRPr="0041362E" w:rsidRDefault="00B4714F" w:rsidP="00B4714F">
      <w:pPr>
        <w:pStyle w:val="a4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  <w:lang w:val="ru-RU"/>
        </w:rPr>
        <w:t xml:space="preserve">із сплати податку на нерухоме майно, </w:t>
      </w:r>
    </w:p>
    <w:p w:rsidR="00B4714F" w:rsidRPr="0041362E" w:rsidRDefault="00B4714F" w:rsidP="00B4714F">
      <w:pPr>
        <w:pStyle w:val="a4"/>
        <w:spacing w:before="0" w:after="0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  <w:lang w:val="ru-RU"/>
        </w:rPr>
        <w:t>відмінне від земельної ділянки</w:t>
      </w:r>
    </w:p>
    <w:p w:rsidR="00B4714F" w:rsidRPr="0041362E" w:rsidRDefault="00B4714F" w:rsidP="00B4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14F" w:rsidRPr="0041362E" w:rsidRDefault="00B4714F" w:rsidP="00B471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62E">
        <w:rPr>
          <w:rFonts w:ascii="Times New Roman" w:hAnsi="Times New Roman" w:cs="Times New Roman"/>
          <w:sz w:val="24"/>
          <w:szCs w:val="24"/>
        </w:rPr>
        <w:t xml:space="preserve"> </w:t>
      </w:r>
      <w:r w:rsidRPr="0041362E">
        <w:rPr>
          <w:rFonts w:ascii="Times New Roman" w:hAnsi="Times New Roman" w:cs="Times New Roman"/>
          <w:sz w:val="24"/>
          <w:szCs w:val="24"/>
        </w:rPr>
        <w:tab/>
        <w:t xml:space="preserve">У відповідності до статті 143 Конституції України, статі 266 Податкового кодексу України, керуючись статтями 26, 69 Закону України «Про місцеве самоврядування в Україні», наказу Міністерства економіки України 16.05.2023 № 3573 «Про затвердження національного класифікатора НК 018:2023 та скасування національного класифікатора </w:t>
      </w:r>
      <w:proofErr w:type="spellStart"/>
      <w:r w:rsidRPr="0041362E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41362E">
        <w:rPr>
          <w:rFonts w:ascii="Times New Roman" w:hAnsi="Times New Roman" w:cs="Times New Roman"/>
          <w:sz w:val="24"/>
          <w:szCs w:val="24"/>
        </w:rPr>
        <w:t xml:space="preserve"> 018–2000», сесія селищної ради </w:t>
      </w:r>
    </w:p>
    <w:p w:rsidR="00B4714F" w:rsidRPr="0041362E" w:rsidRDefault="00B4714F" w:rsidP="00B4714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62E">
        <w:rPr>
          <w:rFonts w:ascii="Times New Roman" w:hAnsi="Times New Roman" w:cs="Times New Roman"/>
          <w:sz w:val="24"/>
          <w:szCs w:val="24"/>
        </w:rPr>
        <w:t>ВИРІШИЛА :</w:t>
      </w:r>
    </w:p>
    <w:p w:rsidR="00B4714F" w:rsidRPr="0041362E" w:rsidRDefault="00B4714F" w:rsidP="00B4714F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41362E">
        <w:rPr>
          <w:rFonts w:ascii="Times New Roman" w:hAnsi="Times New Roman"/>
          <w:sz w:val="24"/>
          <w:szCs w:val="24"/>
        </w:rPr>
        <w:tab/>
      </w:r>
      <w:r w:rsidRPr="0041362E">
        <w:rPr>
          <w:rFonts w:ascii="Times New Roman" w:hAnsi="Times New Roman"/>
          <w:noProof/>
          <w:sz w:val="24"/>
          <w:szCs w:val="24"/>
        </w:rPr>
        <w:t>1. Установити на території Верховинської селищної ради:</w:t>
      </w:r>
    </w:p>
    <w:p w:rsidR="00B4714F" w:rsidRPr="0041362E" w:rsidRDefault="00B4714F" w:rsidP="00B4714F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</w:rPr>
        <w:t xml:space="preserve">1) ставки податку на нерухоме майно, відмінне від земельної </w:t>
      </w:r>
      <w:r w:rsidRPr="0041362E">
        <w:rPr>
          <w:rFonts w:ascii="Times New Roman" w:hAnsi="Times New Roman"/>
          <w:noProof/>
          <w:sz w:val="24"/>
          <w:szCs w:val="24"/>
          <w:lang w:val="ru-RU"/>
        </w:rPr>
        <w:t>ділянки, згідно з  додатком 1 до даного рішення;</w:t>
      </w:r>
    </w:p>
    <w:p w:rsidR="00B4714F" w:rsidRPr="0041362E" w:rsidRDefault="00B4714F" w:rsidP="00B4714F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 до даного рішення.</w:t>
      </w:r>
    </w:p>
    <w:p w:rsidR="00B4714F" w:rsidRPr="0041362E" w:rsidRDefault="00B4714F" w:rsidP="00B4714F">
      <w:pPr>
        <w:pStyle w:val="a5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1362E">
        <w:rPr>
          <w:rFonts w:ascii="Times New Roman" w:hAnsi="Times New Roman"/>
          <w:noProof/>
          <w:sz w:val="24"/>
          <w:szCs w:val="24"/>
          <w:lang w:val="ru-RU"/>
        </w:rPr>
        <w:t>2. Оприлюднити рішення в засобах масової інформації або в інший можливий спосіб.</w:t>
      </w:r>
    </w:p>
    <w:p w:rsidR="00B4714F" w:rsidRPr="0041362E" w:rsidRDefault="00B4714F" w:rsidP="00B471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62E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41362E">
        <w:rPr>
          <w:rFonts w:ascii="Times New Roman" w:hAnsi="Times New Roman" w:cs="Times New Roman"/>
          <w:sz w:val="24"/>
          <w:szCs w:val="24"/>
        </w:rPr>
        <w:t>Дане рішення набирає чинності з 1 січня 20</w:t>
      </w:r>
      <w:r w:rsidR="00A5251F" w:rsidRPr="0041362E">
        <w:rPr>
          <w:rFonts w:ascii="Times New Roman" w:hAnsi="Times New Roman" w:cs="Times New Roman"/>
          <w:sz w:val="24"/>
          <w:szCs w:val="24"/>
        </w:rPr>
        <w:t>25</w:t>
      </w:r>
      <w:r w:rsidRPr="0041362E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B4714F" w:rsidRPr="0041362E" w:rsidRDefault="00B4714F" w:rsidP="00B471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62E">
        <w:rPr>
          <w:rFonts w:ascii="Times New Roman" w:hAnsi="Times New Roman" w:cs="Times New Roman"/>
          <w:sz w:val="24"/>
          <w:szCs w:val="24"/>
        </w:rPr>
        <w:t xml:space="preserve">4. З дня набрання чинності цього рішення, втрачає чинність </w:t>
      </w:r>
      <w:r w:rsidR="0041362E" w:rsidRPr="0041362E">
        <w:rPr>
          <w:rFonts w:ascii="Times New Roman" w:hAnsi="Times New Roman" w:cs="Times New Roman"/>
          <w:sz w:val="24"/>
          <w:szCs w:val="24"/>
        </w:rPr>
        <w:t>рішення дев’ятої сесії Верховинської селищної ради від 09.07.2021 року №135-9/2021 «</w:t>
      </w:r>
      <w:r w:rsidR="0041362E" w:rsidRPr="0041362E">
        <w:rPr>
          <w:rFonts w:ascii="Times New Roman" w:hAnsi="Times New Roman" w:cs="Times New Roman"/>
          <w:noProof/>
          <w:sz w:val="24"/>
          <w:szCs w:val="24"/>
        </w:rPr>
        <w:t>Про встановлення ставок та пільг із сплати податку на нерухоме майно, відмінне від земельної ділянки» із змінами та доповненнями</w:t>
      </w:r>
      <w:r w:rsidRPr="0041362E">
        <w:rPr>
          <w:rFonts w:ascii="Times New Roman" w:hAnsi="Times New Roman" w:cs="Times New Roman"/>
          <w:sz w:val="24"/>
          <w:szCs w:val="24"/>
        </w:rPr>
        <w:t>.</w:t>
      </w:r>
    </w:p>
    <w:p w:rsidR="00B4714F" w:rsidRPr="0041362E" w:rsidRDefault="00B4714F" w:rsidP="00B471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1362E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41362E">
        <w:rPr>
          <w:rFonts w:ascii="Times New Roman" w:hAnsi="Times New Roman" w:cs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41362E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розвитку,</w:t>
      </w:r>
      <w:r w:rsidRPr="0041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62E">
        <w:rPr>
          <w:rStyle w:val="a3"/>
          <w:rFonts w:ascii="Times New Roman" w:hAnsi="Times New Roman"/>
          <w:b w:val="0"/>
          <w:sz w:val="24"/>
          <w:szCs w:val="24"/>
        </w:rPr>
        <w:t>інвестицій, міжнародного співробітництва та у справах учасників АТО</w:t>
      </w:r>
      <w:r w:rsidRPr="0041362E">
        <w:rPr>
          <w:rFonts w:ascii="Times New Roman" w:hAnsi="Times New Roman" w:cs="Times New Roman"/>
          <w:sz w:val="24"/>
          <w:szCs w:val="24"/>
        </w:rPr>
        <w:t xml:space="preserve"> (Я.</w:t>
      </w:r>
      <w:proofErr w:type="spellStart"/>
      <w:r w:rsidRPr="0041362E">
        <w:rPr>
          <w:rFonts w:ascii="Times New Roman" w:hAnsi="Times New Roman" w:cs="Times New Roman"/>
          <w:sz w:val="24"/>
          <w:szCs w:val="24"/>
        </w:rPr>
        <w:t>Стефурак</w:t>
      </w:r>
      <w:proofErr w:type="spellEnd"/>
      <w:r w:rsidRPr="0041362E">
        <w:rPr>
          <w:rFonts w:ascii="Times New Roman" w:hAnsi="Times New Roman" w:cs="Times New Roman"/>
          <w:sz w:val="24"/>
          <w:szCs w:val="24"/>
        </w:rPr>
        <w:t>).</w:t>
      </w:r>
    </w:p>
    <w:p w:rsidR="00B4714F" w:rsidRPr="0041362E" w:rsidRDefault="00B4714F" w:rsidP="00B471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14F" w:rsidRPr="0041362E" w:rsidRDefault="00B4714F" w:rsidP="00B471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362E">
        <w:rPr>
          <w:rFonts w:ascii="Times New Roman" w:hAnsi="Times New Roman" w:cs="Times New Roman"/>
          <w:b/>
          <w:sz w:val="24"/>
          <w:szCs w:val="24"/>
        </w:rPr>
        <w:t xml:space="preserve">Селищний голова                                                      Василь </w:t>
      </w:r>
      <w:proofErr w:type="spellStart"/>
      <w:r w:rsidRPr="0041362E">
        <w:rPr>
          <w:rFonts w:ascii="Times New Roman" w:hAnsi="Times New Roman" w:cs="Times New Roman"/>
          <w:b/>
          <w:sz w:val="24"/>
          <w:szCs w:val="24"/>
        </w:rPr>
        <w:t>Мицканюк</w:t>
      </w:r>
      <w:proofErr w:type="spellEnd"/>
    </w:p>
    <w:p w:rsidR="00B4714F" w:rsidRPr="0041362E" w:rsidRDefault="00B4714F" w:rsidP="00B471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714F" w:rsidRPr="0041362E" w:rsidRDefault="00B4714F" w:rsidP="00B4714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1362E">
        <w:rPr>
          <w:rFonts w:ascii="Times New Roman" w:hAnsi="Times New Roman" w:cs="Times New Roman"/>
          <w:b/>
          <w:sz w:val="24"/>
          <w:szCs w:val="24"/>
        </w:rPr>
        <w:t xml:space="preserve">Секретар ради                                                            Петро </w:t>
      </w:r>
      <w:proofErr w:type="spellStart"/>
      <w:r w:rsidRPr="0041362E">
        <w:rPr>
          <w:rFonts w:ascii="Times New Roman" w:hAnsi="Times New Roman" w:cs="Times New Roman"/>
          <w:b/>
          <w:sz w:val="24"/>
          <w:szCs w:val="24"/>
        </w:rPr>
        <w:t>Антіпов</w:t>
      </w:r>
      <w:proofErr w:type="spellEnd"/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Pr="00B4714F" w:rsidRDefault="00B4714F" w:rsidP="00B471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Default="00B4714F" w:rsidP="00B47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sectPr w:rsidR="00B4714F" w:rsidSect="00B4714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116BE" w:rsidRPr="00E116BE" w:rsidRDefault="00E116BE" w:rsidP="00E116BE">
      <w:pPr>
        <w:spacing w:after="0"/>
        <w:ind w:left="8496" w:firstLine="708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E116B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Додаток 1                                                      </w:t>
      </w:r>
    </w:p>
    <w:p w:rsidR="00E116BE" w:rsidRPr="00E116BE" w:rsidRDefault="00E116BE" w:rsidP="00E116BE">
      <w:pPr>
        <w:spacing w:after="0"/>
        <w:ind w:left="3958" w:firstLine="524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E116B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 рішення сесії Верховинської  селищної ради</w:t>
      </w:r>
    </w:p>
    <w:p w:rsidR="00E116BE" w:rsidRPr="00E116BE" w:rsidRDefault="00E116BE" w:rsidP="00E116BE">
      <w:pPr>
        <w:spacing w:after="0"/>
        <w:ind w:left="3250"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 __.07.2024 № ____-38</w:t>
      </w:r>
      <w:r w:rsidRPr="00E116BE">
        <w:rPr>
          <w:rFonts w:ascii="Times New Roman" w:hAnsi="Times New Roman" w:cs="Times New Roman"/>
          <w:sz w:val="24"/>
          <w:szCs w:val="24"/>
          <w:lang w:eastAsia="uk-UA"/>
        </w:rPr>
        <w:t>/2024</w:t>
      </w:r>
    </w:p>
    <w:p w:rsidR="00B4714F" w:rsidRPr="00E116BE" w:rsidRDefault="00B4714F" w:rsidP="00E1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Default="00B4714F" w:rsidP="000B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B4714F" w:rsidRDefault="00B4714F" w:rsidP="000B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</w:pPr>
    </w:p>
    <w:p w:rsidR="000B4CA8" w:rsidRPr="00307636" w:rsidRDefault="000B4CA8" w:rsidP="000B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СТАВКИ</w:t>
      </w:r>
    </w:p>
    <w:p w:rsidR="000B4CA8" w:rsidRPr="00307636" w:rsidRDefault="000B4CA8" w:rsidP="00E36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податку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на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нерухоме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майно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відмінне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від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земельної</w:t>
      </w:r>
      <w:proofErr w:type="spellEnd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uk-UA"/>
        </w:rPr>
        <w:t>ділянки</w:t>
      </w:r>
      <w:proofErr w:type="spellEnd"/>
    </w:p>
    <w:p w:rsidR="000B4CA8" w:rsidRPr="00307636" w:rsidRDefault="000B4CA8" w:rsidP="000B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0763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      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Ставки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встановлюються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на 2025 </w:t>
      </w:r>
      <w:proofErr w:type="spellStart"/>
      <w:proofErr w:type="gram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ік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та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вводяться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дію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01.01.2025 року.</w:t>
      </w:r>
    </w:p>
    <w:p w:rsidR="000B4CA8" w:rsidRPr="00307636" w:rsidRDefault="000B4CA8" w:rsidP="000B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     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Адміністративно-територіальні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одиниці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населені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пункти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території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територіальних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громад, на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поширюється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ішення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ради:</w:t>
      </w:r>
    </w:p>
    <w:p w:rsidR="00923417" w:rsidRPr="00307636" w:rsidRDefault="00923417" w:rsidP="000B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tbl>
      <w:tblPr>
        <w:tblW w:w="13608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551"/>
        <w:gridCol w:w="3074"/>
        <w:gridCol w:w="5006"/>
      </w:tblGrid>
      <w:tr w:rsidR="000B4CA8" w:rsidRPr="00307636" w:rsidTr="00996646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0B4CA8" w:rsidP="000B4CA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області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0B4CA8" w:rsidP="000B4CA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0B4CA8" w:rsidP="000B4CA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згідно з КОАТУУ/КАТОТТГ5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0B4CA8" w:rsidP="000B4CA8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Найменування адміністративно-територіальної одиниці або населеного пункту, або території  територіальної громади</w:t>
            </w:r>
          </w:p>
        </w:tc>
      </w:tr>
      <w:tr w:rsidR="000B4CA8" w:rsidRPr="00307636" w:rsidTr="00996646">
        <w:tc>
          <w:tcPr>
            <w:tcW w:w="2977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741EEC" w:rsidP="000B4CA8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2A483F" w:rsidP="000B4CA8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307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UA26020030010013669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UA26020030020052610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UA26020030030084772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UA26020030040069732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UA26020030050035971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UA26020030060014408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UA26020030070068677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UA26020030080042846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UA26020030090061797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UA26020030100038812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UA26020030110013352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UA26020030120083420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UA26020030130021971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UA26020030140070183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UA26020030150071897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UA26020030160090840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UA26020030170040970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UA26020030180020775</w:t>
            </w:r>
          </w:p>
          <w:p w:rsidR="002A483F" w:rsidRDefault="002A483F" w:rsidP="002A483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UA26020030190080607</w:t>
            </w:r>
          </w:p>
          <w:p w:rsidR="002A483F" w:rsidRPr="0003358B" w:rsidRDefault="002A483F" w:rsidP="0003358B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5006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0B4CA8" w:rsidRPr="00307636" w:rsidRDefault="0003358B" w:rsidP="0003358B">
            <w:pPr>
              <w:spacing w:after="0" w:afterAutospacing="1" w:line="240" w:lineRule="auto"/>
              <w:ind w:left="-13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Верховинська</w:t>
            </w:r>
            <w:r w:rsidR="000B4CA8"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селищна </w:t>
            </w:r>
            <w:r w:rsidR="000B4CA8"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риторіальна громада   Івано-Франківської</w:t>
            </w:r>
            <w:r w:rsidR="000B4CA8"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області  </w:t>
            </w:r>
          </w:p>
          <w:p w:rsidR="000B4CA8" w:rsidRPr="00307636" w:rsidRDefault="000B4CA8" w:rsidP="000B4C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23417" w:rsidRDefault="000B4CA8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  <w:sectPr w:rsidR="00923417" w:rsidSect="0092341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0B4CA8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923417" w:rsidRPr="000B4CA8" w:rsidRDefault="00923417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4951"/>
        <w:gridCol w:w="656"/>
        <w:gridCol w:w="654"/>
        <w:gridCol w:w="742"/>
        <w:gridCol w:w="744"/>
        <w:gridCol w:w="654"/>
        <w:gridCol w:w="655"/>
      </w:tblGrid>
      <w:tr w:rsidR="000B4CA8" w:rsidRPr="000B4CA8" w:rsidTr="00E36D2F">
        <w:trPr>
          <w:trHeight w:val="13"/>
          <w:tblHeader/>
        </w:trPr>
        <w:tc>
          <w:tcPr>
            <w:tcW w:w="6525" w:type="dxa"/>
            <w:gridSpan w:val="2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Класифікація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будівель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споруд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4275" w:type="dxa"/>
            <w:gridSpan w:val="6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Ставки податку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3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 за 1 кв. метр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br/>
              <w:t>(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відсотків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розміру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мінімальної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заробітної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плати)</w:t>
            </w:r>
          </w:p>
        </w:tc>
      </w:tr>
      <w:tr w:rsidR="000B4CA8" w:rsidRPr="000B4CA8" w:rsidTr="00E36D2F">
        <w:trPr>
          <w:trHeight w:val="13"/>
          <w:tblHeader/>
        </w:trPr>
        <w:tc>
          <w:tcPr>
            <w:tcW w:w="78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код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5737" w:type="dxa"/>
            <w:vMerge w:val="restart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найменування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2</w:t>
            </w:r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юридичних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  <w:tc>
          <w:tcPr>
            <w:tcW w:w="2137" w:type="dxa"/>
            <w:gridSpan w:val="3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для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фізичних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осіб</w:t>
            </w:r>
            <w:proofErr w:type="spellEnd"/>
          </w:p>
        </w:tc>
      </w:tr>
      <w:tr w:rsidR="000B4CA8" w:rsidRPr="000B4CA8" w:rsidTr="00E36D2F">
        <w:trPr>
          <w:trHeight w:val="13"/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4CA8" w:rsidRPr="000B4CA8" w:rsidRDefault="000B4CA8" w:rsidP="000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4CA8" w:rsidRPr="000B4CA8" w:rsidRDefault="000B4CA8" w:rsidP="000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2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3 зона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4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Одноквартирні житлові будинки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1110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ind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Одноквартирні житлові будинки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Відокремлені житлові будинки садибного типу, дачі, будинки лісників, садові та інші літні будинки для тимчасового проживання,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B4714F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B4714F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Зблоковані та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будинки з окремими квартирами, кожна з яких має власний дах та власний вхід з вулиці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 з двома та більше квартирами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 з двома квартирами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Відокремлені, зблоковані та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терасні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будинки з двома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 з трьома та більше квартирами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Інші житлові будинки з трьома та більше квартирами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113</w:t>
            </w:r>
          </w:p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1130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 для колективного проживання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Житлові будинки для колективного проживання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інших соціальних груп, наприклад, будинки для біженців, притулки для бездомних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Нежитлові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готельні та подібні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1211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готельні</w:t>
            </w:r>
            <w:proofErr w:type="spellEnd"/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готелів, мотелів, пансіонатів та подібних закладів з надання житла з рестораном або без нього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Відокремлені будівлі ресторанів та барів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1212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Інші будівлі для короткострокового проживання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Будівлі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хостелів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, дитячих та сімейних таборів відпочинку, гірські притулки, рекреаційні будинки та інші будівлі для тимчасового проживання, не класифіковані раніше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Офісні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1220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Офісні будівлі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влади та місцевого самоврядування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Конгрес-центри, будівлі органів правосуддя, парламентські будівлі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lastRenderedPageBreak/>
              <w:t>123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оптово-роздрібної торгівлі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1230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оптово-роздрібної торгівлі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uk-UA"/>
              </w:rPr>
              <w:t>Буді</w:t>
            </w:r>
            <w:proofErr w:type="gram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uk-UA"/>
              </w:rPr>
              <w:t>вл</w:t>
            </w:r>
            <w:proofErr w:type="gram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uk-UA"/>
              </w:rPr>
              <w:t>і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транспорту та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uk-UA"/>
              </w:rPr>
              <w:t>зв’язку</w:t>
            </w:r>
            <w:proofErr w:type="spellEnd"/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1241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електронних комунікацій, станцій, терміналів та пов'язані з ними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Будівлі центрів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радіо-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Ангари для літаків, будівлі сигнальних будок, локомотивних та вагонних депо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Телефонні будки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маяків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(вежі) управління повітряним рухом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1242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гаражів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Гаражі (наземні й підземні) та криті автомобільні стоянки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Навіси для велосипедів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Промислові та складські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1251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Промислові будівлі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Будівлі, що використовуються для промислового виробництва, наприклад, фабрики, майстерні, бойні, пивоварні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1252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Резервуари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,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силоси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та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uk-UA"/>
              </w:rPr>
              <w:t>склади</w:t>
            </w:r>
            <w:proofErr w:type="spellEnd"/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Резервуари та ємності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Резервуари для нафти та газу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для зерна, цементу та інших сухих продуктів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Холодильники та спеціальні склади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Складські майданчики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громадського дозвілля, освіти, охорони здоров'я та соціального захисту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громадського дозвілля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кінотеатрів, театрів, концертні зали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Зали засідань та багатоцільові зали, що використовуються, головним чином, для публічних виступів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Казино, цирки, музичні зали, танцювальні зали та дискотеки, естради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музеїв та бібліотек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музеїв, художніх галерей, бібліотек та ресурсних центрів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Будівлі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 xml:space="preserve"> архівів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закладів освіти та дослідних закладів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закладів вищої освіти, науково-дослідних закладів, лабораторій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Будівлі, призначені для дошкільної, середньої, професійно-технічної та спеціалізованої освіти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спеціальних шкіл для дітей з фізичними або розумовими вадами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закладів для фахової перепідготовки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Будівлі закладів охорони здоров’я та соціального захисту населення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закладів з надання медичної допомоги хворим та травмованим пацієнтам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реабілітаційні центри матері та дитини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лікарень навчальних закладів, виправних закладів, в'язниць та збройних сил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молока, ветеринарних лікарень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Будинки закладів, що надають комбіновані послуги проживання та догляду або медичного обслуговування для людей похилого віку, для людей з обмеженими можливостями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1265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Спортивні зали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обладнання для глядачів та учасників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127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Інші нежитлові будівлі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1271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Нежитлові сільськогосподарські будівлі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Будівлі,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силоси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1272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Меморіальні та культові будівлі</w:t>
            </w: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Церкви, каплиці, мечеті, синагоги тощо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Цвинтарі та похоронні споруди, ритуальні зали, крематорії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lastRenderedPageBreak/>
              <w:t>1273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Пам'ятники історичні та ті, що охороняються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історичні та такі, що охороняються державою і не використовуються для інших цілей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Старовинні руїни, що охороняються державою, археологічні розкопки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before="88" w:after="10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Статуї та меморіальні, художні і декоративні споруди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uk-UA"/>
              </w:rPr>
              <w:t>1274</w:t>
            </w:r>
          </w:p>
        </w:tc>
        <w:tc>
          <w:tcPr>
            <w:tcW w:w="10012" w:type="dxa"/>
            <w:gridSpan w:val="7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Інші будівлі, не класифіковані раніше</w:t>
            </w:r>
            <w:r w:rsidRPr="000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Будівлі виправних закладів, в’язниць, слідчих ізоляторів, військових казарм, міліцейських та пожежних служб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0,000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uk-UA"/>
              </w:rPr>
              <w:t>-</w:t>
            </w:r>
          </w:p>
        </w:tc>
      </w:tr>
      <w:tr w:rsidR="000B4CA8" w:rsidRPr="000B4CA8" w:rsidTr="00E36D2F">
        <w:trPr>
          <w:trHeight w:val="13"/>
        </w:trPr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73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Зупинки громадського транспорту, громадські туалети, пральні, лазні тощо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0,2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E225A3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0,1</w:t>
            </w:r>
            <w:r w:rsidR="000B4CA8"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675" w:type="dxa"/>
            <w:shd w:val="clear" w:color="auto" w:fill="auto"/>
            <w:tcMar>
              <w:top w:w="0" w:type="dxa"/>
              <w:left w:w="25" w:type="dxa"/>
              <w:bottom w:w="0" w:type="dxa"/>
              <w:right w:w="25" w:type="dxa"/>
            </w:tcMar>
            <w:hideMark/>
          </w:tcPr>
          <w:p w:rsidR="000B4CA8" w:rsidRPr="000B4CA8" w:rsidRDefault="000B4CA8" w:rsidP="000B4CA8">
            <w:pPr>
              <w:spacing w:after="0" w:afterAutospacing="1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</w:p>
        </w:tc>
      </w:tr>
    </w:tbl>
    <w:p w:rsidR="000B4CA8" w:rsidRPr="000B4CA8" w:rsidRDefault="000B4CA8" w:rsidP="000B4C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bdr w:val="none" w:sz="0" w:space="0" w:color="auto" w:frame="1"/>
          <w:lang w:val="ru-RU" w:eastAsia="uk-UA"/>
        </w:rPr>
        <w:t>__________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ru-RU" w:eastAsia="uk-UA"/>
        </w:rPr>
        <w:t>1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 У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разі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встановлення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ставок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податку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відмінних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на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територіях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ізних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населених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пунктів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адміністративно-територіальної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одиниці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за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кожним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населеним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пунктом ставки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затверджуються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окремими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додатками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.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2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Класифікація будівель та споруд, код та найменування зазначаються відповідно до Національного класифікатора будівель та споруд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ДК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018-2023, затвердженого наказом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Міністества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економіки України від 16.05.2023 року №3573.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3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4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</w:t>
      </w:r>
      <w:proofErr w:type="spellStart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зона”</w:t>
      </w:r>
      <w:proofErr w:type="spellEnd"/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uk-UA"/>
        </w:rPr>
        <w:t>5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307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0B4CA8" w:rsidRPr="00307636" w:rsidRDefault="000B4CA8" w:rsidP="000B4C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307636">
        <w:rPr>
          <w:rFonts w:ascii="Arial" w:eastAsia="Times New Roman" w:hAnsi="Arial" w:cs="Arial"/>
          <w:b/>
          <w:bCs/>
          <w:bdr w:val="none" w:sz="0" w:space="0" w:color="auto" w:frame="1"/>
          <w:lang w:eastAsia="uk-UA"/>
        </w:rPr>
        <w:t>                  </w:t>
      </w:r>
    </w:p>
    <w:p w:rsidR="000B4CA8" w:rsidRPr="000B4CA8" w:rsidRDefault="000B4CA8" w:rsidP="0030763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ru-RU" w:eastAsia="uk-UA"/>
        </w:rPr>
        <w:t>                </w:t>
      </w:r>
      <w:r w:rsidRPr="000B4C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0B4CA8" w:rsidRDefault="000B4CA8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A810B4" w:rsidRPr="000B4CA8" w:rsidRDefault="00A810B4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E116BE" w:rsidRPr="00E116BE" w:rsidRDefault="00E116BE" w:rsidP="00E116BE">
      <w:pPr>
        <w:spacing w:after="0"/>
        <w:ind w:left="3540" w:firstLine="708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Додаток 2</w:t>
      </w:r>
      <w:r w:rsidRPr="00E116B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</w:t>
      </w:r>
    </w:p>
    <w:p w:rsidR="00E116BE" w:rsidRPr="00E116BE" w:rsidRDefault="00E116BE" w:rsidP="00E116BE">
      <w:pPr>
        <w:spacing w:after="0"/>
        <w:ind w:left="3540" w:firstLine="708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E116B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 рішення сесії Верховинської  селищної ради</w:t>
      </w:r>
    </w:p>
    <w:p w:rsidR="000B4CA8" w:rsidRPr="009F4C5A" w:rsidRDefault="00E116BE" w:rsidP="00E116BE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sz w:val="18"/>
          <w:szCs w:val="18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від __.07.2024 № ____ 38</w:t>
      </w:r>
      <w:r w:rsidRPr="00E116BE">
        <w:rPr>
          <w:rFonts w:ascii="Times New Roman" w:hAnsi="Times New Roman" w:cs="Times New Roman"/>
          <w:sz w:val="24"/>
          <w:szCs w:val="24"/>
          <w:lang w:eastAsia="uk-UA"/>
        </w:rPr>
        <w:t>/2024</w:t>
      </w:r>
      <w:r w:rsidR="000B4CA8" w:rsidRPr="009F4C5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uk-UA"/>
        </w:rPr>
        <w:t xml:space="preserve">                                                           </w:t>
      </w:r>
    </w:p>
    <w:p w:rsidR="000B4CA8" w:rsidRPr="009F4C5A" w:rsidRDefault="000B4CA8" w:rsidP="000B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F4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ПЕРЕЛІК</w:t>
      </w:r>
      <w:r w:rsidRPr="009F4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9F4C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uk-UA"/>
        </w:rPr>
        <w:t>1</w:t>
      </w:r>
    </w:p>
    <w:p w:rsidR="000B4CA8" w:rsidRPr="009F4C5A" w:rsidRDefault="000B4CA8" w:rsidP="000B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F4C5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uk-UA"/>
        </w:rPr>
        <w:t>      </w:t>
      </w:r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Ставки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встановлюються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на 2025 </w:t>
      </w:r>
      <w:proofErr w:type="spellStart"/>
      <w:proofErr w:type="gram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ік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та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вводяться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дію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01.01.2025 року.</w:t>
      </w:r>
    </w:p>
    <w:p w:rsidR="000B4CA8" w:rsidRPr="009F4C5A" w:rsidRDefault="000B4CA8" w:rsidP="000B4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     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Адміністративно-територіальні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одиниці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населені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пункти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території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 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територіальних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громад, на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які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поширюється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дія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ішення</w:t>
      </w:r>
      <w:proofErr w:type="spellEnd"/>
      <w:r w:rsidRPr="009F4C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ради:</w:t>
      </w:r>
    </w:p>
    <w:p w:rsidR="009F4C5A" w:rsidRPr="000B4CA8" w:rsidRDefault="000B4CA8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tbl>
      <w:tblPr>
        <w:tblW w:w="100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551"/>
        <w:gridCol w:w="2694"/>
        <w:gridCol w:w="2268"/>
      </w:tblGrid>
      <w:tr w:rsidR="009F4C5A" w:rsidRPr="00307636" w:rsidTr="009F4C5A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області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району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згідно з КОАТУУ/КАТОТТГ5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Найменування адміністративно-територіальної одиниці або населеного пункту, або території  територіальної громади</w:t>
            </w:r>
          </w:p>
        </w:tc>
      </w:tr>
      <w:tr w:rsidR="009F4C5A" w:rsidRPr="00307636" w:rsidTr="009F4C5A">
        <w:tc>
          <w:tcPr>
            <w:tcW w:w="2552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UA26000000000069363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Pr="00307636" w:rsidRDefault="009F4C5A" w:rsidP="00EF47D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UA26020000000044654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UA26020030010013669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UA26020030020052610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UA26020030030084772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UA26020030040069732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UA26020030050035971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UA26020030060014408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UA26020030070068677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UA26020030080042846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UA26020030090061797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UA26020030100038812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UA26020030110013352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UA26020030120083420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UA26020030130021971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UA26020030140070183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UA26020030150071897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UA26020030160090840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UA26020030170040970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UA26020030180020775</w:t>
            </w:r>
          </w:p>
          <w:p w:rsidR="009F4C5A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UA26020030190080607</w:t>
            </w:r>
          </w:p>
          <w:p w:rsidR="009F4C5A" w:rsidRPr="0003358B" w:rsidRDefault="009F4C5A" w:rsidP="00EF47D4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UA26020030200047575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9F4C5A" w:rsidRDefault="009F4C5A" w:rsidP="009F4C5A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Верховинська</w:t>
            </w: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  <w:p w:rsidR="009F4C5A" w:rsidRPr="00307636" w:rsidRDefault="009F4C5A" w:rsidP="009F4C5A">
            <w:pPr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селищна </w:t>
            </w: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риторіальна громада   Івано-Франківської</w:t>
            </w: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області  </w:t>
            </w:r>
          </w:p>
          <w:p w:rsidR="009F4C5A" w:rsidRPr="00307636" w:rsidRDefault="009F4C5A" w:rsidP="00EF47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6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F4C5A" w:rsidRDefault="009F4C5A" w:rsidP="00F55B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</w:pPr>
    </w:p>
    <w:p w:rsidR="0007400E" w:rsidRDefault="000B4CA8" w:rsidP="00F55B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</w:pPr>
      <w:r w:rsidRPr="000B4CA8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             </w:t>
      </w:r>
    </w:p>
    <w:tbl>
      <w:tblPr>
        <w:tblStyle w:val="a8"/>
        <w:tblW w:w="10065" w:type="dxa"/>
        <w:tblInd w:w="108" w:type="dxa"/>
        <w:tblLook w:val="04A0"/>
      </w:tblPr>
      <w:tblGrid>
        <w:gridCol w:w="7513"/>
        <w:gridCol w:w="2552"/>
      </w:tblGrid>
      <w:tr w:rsidR="0007400E" w:rsidTr="00EF47D4">
        <w:tc>
          <w:tcPr>
            <w:tcW w:w="7513" w:type="dxa"/>
          </w:tcPr>
          <w:p w:rsidR="0007400E" w:rsidRDefault="0007400E" w:rsidP="0007400E">
            <w:pPr>
              <w:jc w:val="center"/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Група платників, категорія/класифікація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br/>
              <w:t>будівель та споруд</w:t>
            </w:r>
          </w:p>
        </w:tc>
        <w:tc>
          <w:tcPr>
            <w:tcW w:w="2552" w:type="dxa"/>
          </w:tcPr>
          <w:p w:rsidR="0007400E" w:rsidRDefault="0007400E" w:rsidP="0007400E">
            <w:pPr>
              <w:jc w:val="center"/>
              <w:rPr>
                <w:rFonts w:ascii="Arial" w:eastAsia="Times New Roman" w:hAnsi="Arial" w:cs="Arial"/>
                <w:color w:val="333333"/>
                <w:bdr w:val="none" w:sz="0" w:space="0" w:color="auto" w:frame="1"/>
                <w:lang w:eastAsia="uk-UA"/>
              </w:rPr>
            </w:pP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Розмір пільги</w:t>
            </w:r>
            <w:r w:rsidRPr="000B4C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br/>
              <w:t>(відсотків суми податкового зобов’язання за рік)</w:t>
            </w:r>
          </w:p>
        </w:tc>
      </w:tr>
      <w:tr w:rsidR="0007400E" w:rsidTr="00EF47D4">
        <w:tc>
          <w:tcPr>
            <w:tcW w:w="7513" w:type="dxa"/>
          </w:tcPr>
          <w:p w:rsidR="0007400E" w:rsidRPr="0007400E" w:rsidRDefault="0007400E" w:rsidP="000740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Об’єкти житлової та/або нежитлової нерухомості, що перебувають у власності підприємств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державної та комунальної власності, статути (положення) яких зареєстровані у встановленому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законом порядку, та використовуються для забезпечення діяльності, передбаченої </w:t>
            </w:r>
            <w:proofErr w:type="spellStart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такимиустановчими</w:t>
            </w:r>
            <w:proofErr w:type="spellEnd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документами (1110, 1121, 1122, 1220, 1230) </w:t>
            </w:r>
          </w:p>
        </w:tc>
        <w:tc>
          <w:tcPr>
            <w:tcW w:w="2552" w:type="dxa"/>
          </w:tcPr>
          <w:p w:rsidR="0007400E" w:rsidRPr="00F55BBC" w:rsidRDefault="0007400E" w:rsidP="00074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  <w:p w:rsidR="0007400E" w:rsidRPr="000B4CA8" w:rsidRDefault="0007400E" w:rsidP="00F55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07400E" w:rsidTr="00EF47D4">
        <w:tc>
          <w:tcPr>
            <w:tcW w:w="7513" w:type="dxa"/>
          </w:tcPr>
          <w:p w:rsidR="0007400E" w:rsidRPr="0007400E" w:rsidRDefault="0007400E" w:rsidP="000740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Об’єкти нежитлової нерухомості, що перебувають у власності громадських об’єднань,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благодійних організацій, релігійних організацій України, статути (положення) яких зареєстровані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 встановленому законом порядку, та використовуються виключно для забезпечення діяльності,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передбаченої такими статутами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(положеннями) (1220, 1272)  </w:t>
            </w:r>
          </w:p>
        </w:tc>
        <w:tc>
          <w:tcPr>
            <w:tcW w:w="2552" w:type="dxa"/>
          </w:tcPr>
          <w:p w:rsidR="0007400E" w:rsidRPr="00F55BBC" w:rsidRDefault="0007400E" w:rsidP="00074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100%</w:t>
            </w:r>
          </w:p>
        </w:tc>
      </w:tr>
      <w:tr w:rsidR="0007400E" w:rsidTr="00EF47D4">
        <w:tc>
          <w:tcPr>
            <w:tcW w:w="7513" w:type="dxa"/>
          </w:tcPr>
          <w:p w:rsidR="0007400E" w:rsidRPr="00EF47D4" w:rsidRDefault="00EF47D4" w:rsidP="00EF47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Об’єкти житлової нерухомості, в тому числі їх частки,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перебувають у власності осіб, які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належать до постраждалих внаслідок аварії на Чорнобильській АЕС, віднесених до 1, 2 категорій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згідно з пунктами 1 та 2 частини першої статті 14 Закону України </w:t>
            </w:r>
            <w:proofErr w:type="spellStart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“Про</w:t>
            </w:r>
            <w:proofErr w:type="spellEnd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статус і соціальний захист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громадян, які постраждали внаслідок Чорнобильської </w:t>
            </w:r>
            <w:proofErr w:type="spellStart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катастрофи”</w:t>
            </w:r>
            <w:proofErr w:type="spellEnd"/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(1110, 1121, 1122)</w:t>
            </w:r>
          </w:p>
        </w:tc>
        <w:tc>
          <w:tcPr>
            <w:tcW w:w="2552" w:type="dxa"/>
          </w:tcPr>
          <w:p w:rsidR="0007400E" w:rsidRPr="00F55BBC" w:rsidRDefault="00EF47D4" w:rsidP="00074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07400E" w:rsidTr="00EF47D4">
        <w:tc>
          <w:tcPr>
            <w:tcW w:w="7513" w:type="dxa"/>
          </w:tcPr>
          <w:p w:rsidR="00E20D79" w:rsidRPr="00E20D79" w:rsidRDefault="00E20D79" w:rsidP="00E20D79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Об’єкти житлової та нежитлової нерухомості, в тому числі їх частки, що перебувають у власності осіб, які</w:t>
            </w:r>
            <w:r w:rsidRPr="00E20D7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 xml:space="preserve">належать до ветеранів війни та осіб, на яких поширюється дія Закону України </w:t>
            </w:r>
            <w:proofErr w:type="spellStart"/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“Про</w:t>
            </w:r>
            <w:proofErr w:type="spellEnd"/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 xml:space="preserve"> статус ветеранів</w:t>
            </w:r>
          </w:p>
          <w:p w:rsidR="0007400E" w:rsidRPr="00E20D79" w:rsidRDefault="00E20D79" w:rsidP="00E20D79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 xml:space="preserve">війни, гарантії їх соціального </w:t>
            </w:r>
            <w:proofErr w:type="spellStart"/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захисту”</w:t>
            </w:r>
            <w:proofErr w:type="spellEnd"/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 xml:space="preserve"> (ветеранів війни; учасників бойових дій; осіб, які належать</w:t>
            </w:r>
            <w:r w:rsidRPr="00E20D7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до учасників бойових дій;  осіб, які належать до осіб  з інвалідністю внаслідок війни; учасників</w:t>
            </w:r>
            <w:r w:rsidRPr="00E20D7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війни та осіб, які належать до учасників війни; сімей військовослужбовців та членів  сімей загиблих (померлих),</w:t>
            </w:r>
            <w:r w:rsidRPr="00E20D7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на яких поширюється дія цього Закону;  осіб, які мають особливі заслуги перед Батьківщиною, але</w:t>
            </w:r>
            <w:r w:rsidRPr="00E20D7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0D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00FF00"/>
                <w:lang w:eastAsia="uk-UA"/>
              </w:rPr>
              <w:t>не більше ніж по одному об’єкту житлової та  нежитлової нерухомості на особу</w:t>
            </w:r>
            <w:r w:rsidRPr="00F55BB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 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2552" w:type="dxa"/>
          </w:tcPr>
          <w:p w:rsidR="0007400E" w:rsidRPr="00F55BBC" w:rsidRDefault="00E20D79" w:rsidP="00074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  <w:tr w:rsidR="0007400E" w:rsidTr="00EF47D4">
        <w:tc>
          <w:tcPr>
            <w:tcW w:w="7513" w:type="dxa"/>
          </w:tcPr>
          <w:p w:rsidR="0007400E" w:rsidRPr="00E20D79" w:rsidRDefault="00E20D79" w:rsidP="00E20D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Об’єкти житлової нерухомості, в тому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ислі їх частки, які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перебувають у власності осіб з інвалідністю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І-ІІ груп, але не більше одного такого об’єкта на особу (1110, 1121, 1122)</w:t>
            </w:r>
          </w:p>
        </w:tc>
        <w:tc>
          <w:tcPr>
            <w:tcW w:w="2552" w:type="dxa"/>
          </w:tcPr>
          <w:p w:rsidR="0007400E" w:rsidRPr="00F55BBC" w:rsidRDefault="00E20D79" w:rsidP="0007400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55B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100%</w:t>
            </w:r>
          </w:p>
        </w:tc>
      </w:tr>
    </w:tbl>
    <w:p w:rsidR="0007400E" w:rsidRDefault="0007400E" w:rsidP="00E20D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</w:pPr>
    </w:p>
    <w:p w:rsidR="000B4CA8" w:rsidRPr="00E20D79" w:rsidRDefault="000B4CA8" w:rsidP="00E20D7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bdr w:val="none" w:sz="0" w:space="0" w:color="auto" w:frame="1"/>
          <w:lang w:eastAsia="uk-UA"/>
        </w:rPr>
        <w:t>                                                      </w:t>
      </w:r>
    </w:p>
    <w:p w:rsidR="000B4CA8" w:rsidRPr="00F55BBC" w:rsidRDefault="000B4CA8" w:rsidP="000B4CA8">
      <w:pPr>
        <w:shd w:val="clear" w:color="auto" w:fill="FFFFFF"/>
        <w:spacing w:after="0" w:line="240" w:lineRule="auto"/>
        <w:ind w:left="113"/>
        <w:rPr>
          <w:rFonts w:ascii="Times New Roman" w:eastAsia="Times New Roman" w:hAnsi="Times New Roman" w:cs="Times New Roman"/>
          <w:color w:val="333333"/>
          <w:sz w:val="18"/>
          <w:szCs w:val="18"/>
          <w:lang w:eastAsia="uk-UA"/>
        </w:rPr>
      </w:pPr>
      <w:r w:rsidRPr="00F55BB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vertAlign w:val="superscript"/>
          <w:lang w:eastAsia="uk-UA"/>
        </w:rPr>
        <w:t>1 </w:t>
      </w:r>
      <w:r w:rsidRPr="00F55BB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Пільги визначаються з урахуванням норм підпункту 12.3.7 пункту 12.3 статті</w:t>
      </w:r>
      <w:r w:rsidRPr="00F55BB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uk-UA"/>
        </w:rPr>
        <w:t> </w:t>
      </w:r>
      <w:r w:rsidRPr="00F55BB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uk-UA"/>
        </w:rPr>
        <w:t>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</w:t>
      </w:r>
    </w:p>
    <w:p w:rsidR="000B4CA8" w:rsidRPr="00F55BBC" w:rsidRDefault="000B4CA8" w:rsidP="000B4CA8">
      <w:pPr>
        <w:shd w:val="clear" w:color="auto" w:fill="FFFFFF"/>
        <w:spacing w:before="188" w:after="163" w:line="240" w:lineRule="auto"/>
        <w:ind w:left="113"/>
        <w:rPr>
          <w:rFonts w:ascii="Times New Roman" w:eastAsia="Times New Roman" w:hAnsi="Times New Roman" w:cs="Times New Roman"/>
          <w:color w:val="333333"/>
          <w:sz w:val="18"/>
          <w:szCs w:val="18"/>
          <w:lang w:eastAsia="uk-UA"/>
        </w:rPr>
      </w:pPr>
      <w:r w:rsidRPr="00F55BBC">
        <w:rPr>
          <w:rFonts w:ascii="Times New Roman" w:eastAsia="Times New Roman" w:hAnsi="Times New Roman" w:cs="Times New Roman"/>
          <w:color w:val="333333"/>
          <w:sz w:val="18"/>
          <w:szCs w:val="18"/>
          <w:lang w:eastAsia="uk-UA"/>
        </w:rPr>
        <w:t> </w:t>
      </w:r>
    </w:p>
    <w:p w:rsidR="000B4CA8" w:rsidRPr="000B4CA8" w:rsidRDefault="000B4CA8" w:rsidP="000B4CA8">
      <w:pPr>
        <w:shd w:val="clear" w:color="auto" w:fill="FFFFFF"/>
        <w:spacing w:before="188" w:after="163" w:line="240" w:lineRule="auto"/>
        <w:ind w:left="113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0B4CA8" w:rsidRPr="000B4CA8" w:rsidRDefault="000B4CA8" w:rsidP="000B4CA8">
      <w:pPr>
        <w:shd w:val="clear" w:color="auto" w:fill="FFFFFF"/>
        <w:spacing w:after="0" w:line="240" w:lineRule="auto"/>
        <w:ind w:left="113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           </w:t>
      </w:r>
    </w:p>
    <w:p w:rsidR="000B4CA8" w:rsidRPr="000B4CA8" w:rsidRDefault="000B4CA8" w:rsidP="000B4CA8">
      <w:pPr>
        <w:shd w:val="clear" w:color="auto" w:fill="FFFFFF"/>
        <w:spacing w:before="188" w:after="188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0B4CA8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6B44DF" w:rsidRDefault="006B44DF"/>
    <w:sectPr w:rsidR="006B44DF" w:rsidSect="006B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4CA8"/>
    <w:rsid w:val="0003358B"/>
    <w:rsid w:val="0007400E"/>
    <w:rsid w:val="000B4CA8"/>
    <w:rsid w:val="001754A0"/>
    <w:rsid w:val="00220435"/>
    <w:rsid w:val="002A483F"/>
    <w:rsid w:val="00307636"/>
    <w:rsid w:val="003610B2"/>
    <w:rsid w:val="0041362E"/>
    <w:rsid w:val="006B44DF"/>
    <w:rsid w:val="00741EEC"/>
    <w:rsid w:val="00923417"/>
    <w:rsid w:val="00996646"/>
    <w:rsid w:val="009F4C5A"/>
    <w:rsid w:val="00A5251F"/>
    <w:rsid w:val="00A810B4"/>
    <w:rsid w:val="00B4714F"/>
    <w:rsid w:val="00C01213"/>
    <w:rsid w:val="00E116BE"/>
    <w:rsid w:val="00E20D79"/>
    <w:rsid w:val="00E225A3"/>
    <w:rsid w:val="00E36D2F"/>
    <w:rsid w:val="00EF47D4"/>
    <w:rsid w:val="00F5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4714F"/>
    <w:rPr>
      <w:rFonts w:cs="Times New Roman"/>
      <w:b/>
      <w:bCs/>
    </w:rPr>
  </w:style>
  <w:style w:type="paragraph" w:customStyle="1" w:styleId="a4">
    <w:name w:val="Назва документа"/>
    <w:basedOn w:val="a"/>
    <w:next w:val="a"/>
    <w:uiPriority w:val="99"/>
    <w:rsid w:val="00B4714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B4714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7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9721</Words>
  <Characters>5541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2024-06-27T07:00:00Z</dcterms:created>
  <dcterms:modified xsi:type="dcterms:W3CDTF">2024-06-28T08:37:00Z</dcterms:modified>
</cp:coreProperties>
</file>