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50" w:rsidRPr="0092093F" w:rsidRDefault="00471950" w:rsidP="00471950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50" w:rsidRPr="0092093F" w:rsidRDefault="00471950" w:rsidP="0047195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71950" w:rsidRPr="0092093F" w:rsidRDefault="00471950" w:rsidP="0047195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71950" w:rsidRPr="0092093F" w:rsidRDefault="00471950" w:rsidP="0047195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71950" w:rsidRPr="0092093F" w:rsidRDefault="00471950" w:rsidP="00471950">
      <w:pPr>
        <w:tabs>
          <w:tab w:val="left" w:pos="1890"/>
        </w:tabs>
        <w:jc w:val="center"/>
        <w:rPr>
          <w:b/>
          <w:lang w:val="uk-UA"/>
        </w:rPr>
      </w:pPr>
      <w:r w:rsidRPr="0038215F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71950" w:rsidRPr="001813F7" w:rsidRDefault="00471950" w:rsidP="00471950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71950" w:rsidRPr="00A6708E" w:rsidRDefault="00471950" w:rsidP="00471950">
      <w:pPr>
        <w:tabs>
          <w:tab w:val="left" w:pos="1890"/>
        </w:tabs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</w:t>
      </w:r>
      <w:r w:rsidRPr="00027F58">
        <w:rPr>
          <w:b/>
          <w:lang w:val="uk-UA"/>
        </w:rPr>
        <w:t>№54</w:t>
      </w:r>
      <w:r>
        <w:rPr>
          <w:b/>
          <w:lang w:val="uk-UA"/>
        </w:rPr>
        <w:t>5</w:t>
      </w:r>
    </w:p>
    <w:p w:rsidR="00471950" w:rsidRDefault="00471950" w:rsidP="00471950">
      <w:pPr>
        <w:rPr>
          <w:lang w:val="uk-UA"/>
        </w:rPr>
      </w:pPr>
    </w:p>
    <w:p w:rsidR="00471950" w:rsidRPr="00CA5EEE" w:rsidRDefault="00471950" w:rsidP="00471950">
      <w:pPr>
        <w:rPr>
          <w:lang w:val="uk-UA"/>
        </w:rPr>
      </w:pPr>
      <w:r>
        <w:rPr>
          <w:lang w:val="uk-UA"/>
        </w:rPr>
        <w:t>від 28  березня  2024</w:t>
      </w:r>
      <w:r w:rsidRPr="00CA5EEE">
        <w:rPr>
          <w:lang w:val="uk-UA"/>
        </w:rPr>
        <w:t xml:space="preserve"> року</w:t>
      </w:r>
    </w:p>
    <w:p w:rsidR="00471950" w:rsidRDefault="00471950" w:rsidP="00471950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71950" w:rsidRDefault="00471950" w:rsidP="00471950">
      <w:pPr>
        <w:pStyle w:val="a5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471950" w:rsidRDefault="00471950" w:rsidP="00471950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B45E14">
        <w:rPr>
          <w:rFonts w:ascii="Times New Roman" w:hAnsi="Times New Roman"/>
          <w:b/>
          <w:sz w:val="24"/>
          <w:szCs w:val="24"/>
          <w:lang w:val="uk-UA"/>
        </w:rPr>
        <w:t xml:space="preserve">ро зарахування </w:t>
      </w:r>
    </w:p>
    <w:p w:rsidR="00471950" w:rsidRPr="00B45E14" w:rsidRDefault="00471950" w:rsidP="00471950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5E14">
        <w:rPr>
          <w:rFonts w:ascii="Times New Roman" w:hAnsi="Times New Roman"/>
          <w:b/>
          <w:sz w:val="24"/>
          <w:szCs w:val="24"/>
          <w:lang w:val="uk-UA"/>
        </w:rPr>
        <w:t>недоїмки (заборгованості)</w:t>
      </w:r>
    </w:p>
    <w:p w:rsidR="00471950" w:rsidRDefault="00471950" w:rsidP="00471950">
      <w:pPr>
        <w:pStyle w:val="a5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471950" w:rsidRPr="002F5E7B" w:rsidRDefault="00471950" w:rsidP="00471950">
      <w:pPr>
        <w:ind w:firstLine="708"/>
        <w:jc w:val="both"/>
        <w:rPr>
          <w:sz w:val="28"/>
          <w:szCs w:val="28"/>
          <w:lang w:val="uk-UA"/>
        </w:rPr>
      </w:pPr>
      <w:r w:rsidRPr="00AE3B88">
        <w:rPr>
          <w:lang w:val="uk-UA"/>
        </w:rPr>
        <w:t>Керуючись Законом України «Про місцеве самоврядування в Україні», виконавчий комітет</w:t>
      </w:r>
      <w:r w:rsidRPr="00AE3B88">
        <w:t> </w:t>
      </w:r>
      <w:r w:rsidRPr="00AE3B88">
        <w:rPr>
          <w:lang w:val="uk-UA"/>
        </w:rPr>
        <w:t xml:space="preserve"> Верховинської селищної ради</w:t>
      </w:r>
    </w:p>
    <w:p w:rsidR="00471950" w:rsidRDefault="00471950" w:rsidP="00471950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471950" w:rsidRPr="005A3C38" w:rsidRDefault="00471950" w:rsidP="00471950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AE3B88">
        <w:rPr>
          <w:lang w:val="uk-UA"/>
        </w:rPr>
        <w:t xml:space="preserve">Відповідно до   виявленої Головним управлінням ДПС в Івано-Франківській області станом на 20.02.2024 року заборгованості за технологічним кодом платежу 71010000 «Єдиний внесок нарахований роботодавцями на суми заробітної плати, винагороди за договором ЦПХ, допомоги по тимчасовій непрацездатності» по </w:t>
      </w:r>
      <w:proofErr w:type="spellStart"/>
      <w:r w:rsidRPr="00AE3B88">
        <w:rPr>
          <w:lang w:val="uk-UA"/>
        </w:rPr>
        <w:t>Буковецькій</w:t>
      </w:r>
      <w:proofErr w:type="spellEnd"/>
      <w:r w:rsidRPr="00AE3B88">
        <w:rPr>
          <w:lang w:val="uk-UA"/>
        </w:rPr>
        <w:t xml:space="preserve"> сільс</w:t>
      </w:r>
      <w:r>
        <w:rPr>
          <w:lang w:val="uk-UA"/>
        </w:rPr>
        <w:t>ькій раді (код ЄДРПОУ 20559784)</w:t>
      </w:r>
      <w:r w:rsidRPr="00AE3B88">
        <w:rPr>
          <w:lang w:val="uk-UA"/>
        </w:rPr>
        <w:t xml:space="preserve">, </w:t>
      </w:r>
      <w:proofErr w:type="spellStart"/>
      <w:r w:rsidRPr="00AE3B88">
        <w:rPr>
          <w:lang w:val="uk-UA"/>
        </w:rPr>
        <w:t>Кр</w:t>
      </w:r>
      <w:r>
        <w:rPr>
          <w:lang w:val="uk-UA"/>
        </w:rPr>
        <w:t>иворівнянській</w:t>
      </w:r>
      <w:proofErr w:type="spellEnd"/>
      <w:r>
        <w:rPr>
          <w:lang w:val="uk-UA"/>
        </w:rPr>
        <w:t xml:space="preserve"> сільській раді (</w:t>
      </w:r>
      <w:r w:rsidRPr="00AE3B88">
        <w:rPr>
          <w:lang w:val="uk-UA"/>
        </w:rPr>
        <w:t>код ЄДРПОУ 04357396)</w:t>
      </w:r>
      <w:r>
        <w:rPr>
          <w:lang w:val="uk-UA"/>
        </w:rPr>
        <w:t>,</w:t>
      </w:r>
      <w:r w:rsidRPr="00AE3B88">
        <w:rPr>
          <w:lang w:val="uk-UA"/>
        </w:rPr>
        <w:t xml:space="preserve"> </w:t>
      </w:r>
      <w:proofErr w:type="spellStart"/>
      <w:r w:rsidRPr="00AE3B88">
        <w:rPr>
          <w:lang w:val="uk-UA"/>
        </w:rPr>
        <w:t>Пе</w:t>
      </w:r>
      <w:r>
        <w:rPr>
          <w:lang w:val="uk-UA"/>
        </w:rPr>
        <w:t>рехреснянській</w:t>
      </w:r>
      <w:proofErr w:type="spellEnd"/>
      <w:r>
        <w:rPr>
          <w:lang w:val="uk-UA"/>
        </w:rPr>
        <w:t xml:space="preserve"> сільській раді (</w:t>
      </w:r>
      <w:r w:rsidRPr="00AE3B88">
        <w:rPr>
          <w:lang w:val="uk-UA"/>
        </w:rPr>
        <w:t xml:space="preserve">код ЄДРПОУ 04357408) в сумі 58595,96 грн. </w:t>
      </w:r>
      <w:r w:rsidRPr="005A3C38">
        <w:rPr>
          <w:lang w:val="uk-UA"/>
        </w:rPr>
        <w:t>(згідно додатку</w:t>
      </w:r>
      <w:r>
        <w:rPr>
          <w:lang w:val="uk-UA"/>
        </w:rPr>
        <w:t>, що додається</w:t>
      </w:r>
      <w:r w:rsidRPr="005A3C38">
        <w:rPr>
          <w:lang w:val="uk-UA"/>
        </w:rPr>
        <w:t xml:space="preserve">) та враховуючи рішення </w:t>
      </w:r>
      <w:r>
        <w:rPr>
          <w:lang w:val="uk-UA"/>
        </w:rPr>
        <w:t>першого пленарного засідання другої сесії Верховинської селищної ради від 17.12.2020 року №21-2</w:t>
      </w:r>
      <w:r w:rsidRPr="0063011A">
        <w:rPr>
          <w:lang w:val="uk-UA"/>
        </w:rPr>
        <w:t>/2020</w:t>
      </w:r>
      <w:r>
        <w:rPr>
          <w:lang w:val="uk-UA"/>
        </w:rPr>
        <w:t xml:space="preserve"> «Про початок реорганізації сільських ради, які приєдналися до Верховинської селищної ради Верховинського району Івано-Франківської області»,</w:t>
      </w:r>
      <w:r w:rsidRPr="005A3C38">
        <w:rPr>
          <w:lang w:val="uk-UA"/>
        </w:rPr>
        <w:t xml:space="preserve"> вищевказану недоїмку  (заборгованість) зарахувати за Верховинською селищною радою, як за  правонаступником. </w:t>
      </w:r>
    </w:p>
    <w:p w:rsidR="00471950" w:rsidRPr="005A3C38" w:rsidRDefault="00471950" w:rsidP="00471950">
      <w:pPr>
        <w:jc w:val="both"/>
        <w:rPr>
          <w:lang w:val="uk-UA"/>
        </w:rPr>
      </w:pPr>
    </w:p>
    <w:p w:rsidR="00471950" w:rsidRPr="00AE3B88" w:rsidRDefault="00471950" w:rsidP="0047195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AE3B88">
        <w:rPr>
          <w:lang w:val="uk-UA"/>
        </w:rPr>
        <w:t>Відділу бухгалтерського обліку</w:t>
      </w:r>
      <w:r>
        <w:rPr>
          <w:lang w:val="uk-UA"/>
        </w:rPr>
        <w:t xml:space="preserve"> і звітності</w:t>
      </w:r>
      <w:r w:rsidRPr="00AE3B88">
        <w:rPr>
          <w:lang w:val="uk-UA"/>
        </w:rPr>
        <w:t xml:space="preserve"> звернутися до Головного управління ДПС в Івано-Франківській області про зарахування недоїмки (заборгованості) на інтегровану картку Верховинська селищна рада ( код ЄДРПОУ 04357294) з подальшим погашенням за рахунок власних асигнувань розпорядника коштів.</w:t>
      </w:r>
    </w:p>
    <w:p w:rsidR="00471950" w:rsidRPr="00AE3B88" w:rsidRDefault="00471950" w:rsidP="0047195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471950" w:rsidRDefault="00471950" w:rsidP="00471950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Pr="00352291">
        <w:rPr>
          <w:lang w:val="uk-UA"/>
        </w:rPr>
        <w:t xml:space="preserve">. </w:t>
      </w:r>
      <w:r w:rsidRPr="00352291">
        <w:rPr>
          <w:color w:val="000000"/>
        </w:rPr>
        <w:t xml:space="preserve">Контроль за </w:t>
      </w:r>
      <w:proofErr w:type="spellStart"/>
      <w:r w:rsidRPr="00352291">
        <w:rPr>
          <w:color w:val="000000"/>
        </w:rPr>
        <w:t>виконанням</w:t>
      </w:r>
      <w:proofErr w:type="spellEnd"/>
      <w:r w:rsidRPr="00352291">
        <w:rPr>
          <w:color w:val="000000"/>
        </w:rPr>
        <w:t xml:space="preserve"> </w:t>
      </w:r>
      <w:proofErr w:type="spellStart"/>
      <w:r w:rsidRPr="00352291">
        <w:rPr>
          <w:color w:val="000000"/>
        </w:rPr>
        <w:t>цього</w:t>
      </w:r>
      <w:proofErr w:type="spellEnd"/>
      <w:r w:rsidRPr="00352291">
        <w:rPr>
          <w:color w:val="000000"/>
        </w:rPr>
        <w:t xml:space="preserve"> </w:t>
      </w:r>
      <w:proofErr w:type="spellStart"/>
      <w:proofErr w:type="gramStart"/>
      <w:r w:rsidRPr="00352291">
        <w:rPr>
          <w:color w:val="000000"/>
        </w:rPr>
        <w:t>р</w:t>
      </w:r>
      <w:proofErr w:type="gramEnd"/>
      <w:r w:rsidRPr="00352291">
        <w:rPr>
          <w:color w:val="000000"/>
        </w:rPr>
        <w:t>ішення</w:t>
      </w:r>
      <w:proofErr w:type="spellEnd"/>
      <w:r w:rsidRPr="00352291">
        <w:rPr>
          <w:color w:val="000000"/>
        </w:rPr>
        <w:t xml:space="preserve"> </w:t>
      </w:r>
      <w:proofErr w:type="spellStart"/>
      <w:r w:rsidRPr="00352291">
        <w:rPr>
          <w:color w:val="000000"/>
        </w:rPr>
        <w:t>покласти</w:t>
      </w:r>
      <w:proofErr w:type="spellEnd"/>
      <w:r w:rsidRPr="00352291">
        <w:rPr>
          <w:color w:val="000000"/>
        </w:rPr>
        <w:t xml:space="preserve"> на</w:t>
      </w:r>
      <w:r w:rsidRPr="00352291">
        <w:rPr>
          <w:color w:val="000000"/>
          <w:lang w:val="uk-UA"/>
        </w:rPr>
        <w:t xml:space="preserve"> </w:t>
      </w:r>
      <w:r>
        <w:rPr>
          <w:lang w:val="uk-UA"/>
        </w:rPr>
        <w:t>в</w:t>
      </w:r>
      <w:r w:rsidRPr="00AE3B88">
        <w:rPr>
          <w:lang w:val="uk-UA"/>
        </w:rPr>
        <w:t>ідділу бухгалтерського обліку</w:t>
      </w:r>
      <w:r>
        <w:rPr>
          <w:lang w:val="uk-UA"/>
        </w:rPr>
        <w:t xml:space="preserve"> і звітності селищної ради (М.КЕРМОЩУК)</w:t>
      </w:r>
      <w:r w:rsidRPr="00352291">
        <w:rPr>
          <w:color w:val="000000"/>
          <w:lang w:val="uk-UA"/>
        </w:rPr>
        <w:t>.</w:t>
      </w:r>
    </w:p>
    <w:p w:rsidR="00471950" w:rsidRDefault="00471950" w:rsidP="00471950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471950" w:rsidRDefault="00471950" w:rsidP="00471950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471950" w:rsidRPr="00352291" w:rsidRDefault="00471950" w:rsidP="0047195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471950" w:rsidRDefault="00471950" w:rsidP="00471950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471950" w:rsidRPr="00455570" w:rsidRDefault="00471950" w:rsidP="00471950">
      <w:pPr>
        <w:ind w:firstLine="708"/>
        <w:jc w:val="both"/>
        <w:rPr>
          <w:b/>
          <w:lang w:val="uk-UA"/>
        </w:rPr>
      </w:pPr>
    </w:p>
    <w:p w:rsidR="00471950" w:rsidRDefault="00471950" w:rsidP="00471950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471950" w:rsidRDefault="00471950" w:rsidP="00471950">
      <w:pPr>
        <w:rPr>
          <w:lang w:val="uk-UA"/>
        </w:rPr>
      </w:pPr>
    </w:p>
    <w:p w:rsidR="00471950" w:rsidRDefault="00471950" w:rsidP="00471950">
      <w:pPr>
        <w:rPr>
          <w:lang w:val="uk-UA"/>
        </w:rPr>
      </w:pPr>
    </w:p>
    <w:p w:rsidR="00471950" w:rsidRDefault="00471950" w:rsidP="00471950">
      <w:pPr>
        <w:rPr>
          <w:lang w:val="uk-UA"/>
        </w:rPr>
      </w:pPr>
    </w:p>
    <w:p w:rsidR="00471950" w:rsidRDefault="00471950" w:rsidP="00471950">
      <w:pPr>
        <w:rPr>
          <w:lang w:val="uk-UA"/>
        </w:rPr>
      </w:pPr>
    </w:p>
    <w:p w:rsidR="00471950" w:rsidRDefault="00471950" w:rsidP="00471950">
      <w:pPr>
        <w:rPr>
          <w:lang w:val="uk-UA"/>
        </w:rPr>
      </w:pPr>
    </w:p>
    <w:p w:rsidR="00471950" w:rsidRDefault="00471950" w:rsidP="00471950">
      <w:pPr>
        <w:rPr>
          <w:lang w:val="uk-UA"/>
        </w:rPr>
      </w:pPr>
    </w:p>
    <w:p w:rsidR="00471950" w:rsidRDefault="00471950" w:rsidP="00471950">
      <w:pPr>
        <w:rPr>
          <w:lang w:val="uk-UA"/>
        </w:rPr>
      </w:pPr>
    </w:p>
    <w:p w:rsidR="00471950" w:rsidRDefault="00471950" w:rsidP="00471950">
      <w:pPr>
        <w:rPr>
          <w:lang w:val="uk-UA"/>
        </w:rPr>
        <w:sectPr w:rsidR="00471950" w:rsidSect="002D01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71950" w:rsidRDefault="00471950" w:rsidP="00471950">
      <w:pPr>
        <w:pStyle w:val="a5"/>
        <w:rPr>
          <w:lang w:val="uk-UA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950" w:rsidRDefault="00471950" w:rsidP="00471950">
      <w:pPr>
        <w:pStyle w:val="a5"/>
        <w:ind w:left="10620" w:firstLine="708"/>
        <w:rPr>
          <w:rFonts w:ascii="Times New Roman" w:hAnsi="Times New Roman"/>
          <w:sz w:val="24"/>
          <w:szCs w:val="24"/>
          <w:lang w:val="uk-UA"/>
        </w:rPr>
      </w:pPr>
    </w:p>
    <w:p w:rsidR="00471950" w:rsidRPr="00CF4E57" w:rsidRDefault="00471950" w:rsidP="00471950">
      <w:pPr>
        <w:shd w:val="clear" w:color="auto" w:fill="FFFFFF"/>
        <w:jc w:val="right"/>
        <w:textAlignment w:val="baseline"/>
        <w:rPr>
          <w:rFonts w:eastAsia="Times New Roman"/>
          <w:color w:val="000000" w:themeColor="text1"/>
          <w:lang w:eastAsia="uk-UA"/>
        </w:rPr>
      </w:pPr>
      <w:proofErr w:type="spellStart"/>
      <w:r w:rsidRPr="00CF4E57">
        <w:rPr>
          <w:rFonts w:eastAsia="Times New Roman"/>
          <w:color w:val="000000" w:themeColor="text1"/>
          <w:lang w:eastAsia="uk-UA"/>
        </w:rPr>
        <w:t>Додаток</w:t>
      </w:r>
      <w:proofErr w:type="spellEnd"/>
    </w:p>
    <w:p w:rsidR="00471950" w:rsidRPr="00A83E6B" w:rsidRDefault="00471950" w:rsidP="00471950">
      <w:pPr>
        <w:shd w:val="clear" w:color="auto" w:fill="FFFFFF"/>
        <w:jc w:val="right"/>
        <w:textAlignment w:val="baseline"/>
        <w:rPr>
          <w:rFonts w:eastAsia="Times New Roman"/>
          <w:color w:val="000000" w:themeColor="text1"/>
          <w:lang w:val="uk-UA" w:eastAsia="uk-UA"/>
        </w:rPr>
      </w:pPr>
      <w:r w:rsidRPr="00CF4E57">
        <w:rPr>
          <w:rFonts w:eastAsia="Times New Roman"/>
          <w:color w:val="000000" w:themeColor="text1"/>
          <w:lang w:eastAsia="uk-UA"/>
        </w:rPr>
        <w:t xml:space="preserve">до </w:t>
      </w:r>
      <w:proofErr w:type="spellStart"/>
      <w:proofErr w:type="gramStart"/>
      <w:r w:rsidRPr="00CF4E57">
        <w:rPr>
          <w:rFonts w:eastAsia="Times New Roman"/>
          <w:color w:val="000000" w:themeColor="text1"/>
          <w:lang w:eastAsia="uk-UA"/>
        </w:rPr>
        <w:t>р</w:t>
      </w:r>
      <w:proofErr w:type="gramEnd"/>
      <w:r w:rsidRPr="00CF4E57">
        <w:rPr>
          <w:rFonts w:eastAsia="Times New Roman"/>
          <w:color w:val="000000" w:themeColor="text1"/>
          <w:lang w:eastAsia="uk-UA"/>
        </w:rPr>
        <w:t>ішення</w:t>
      </w:r>
      <w:proofErr w:type="spellEnd"/>
      <w:r w:rsidRPr="00CF4E57">
        <w:rPr>
          <w:rFonts w:eastAsia="Times New Roman"/>
          <w:color w:val="000000" w:themeColor="text1"/>
          <w:lang w:eastAsia="uk-UA"/>
        </w:rPr>
        <w:t xml:space="preserve"> </w:t>
      </w:r>
      <w:proofErr w:type="spellStart"/>
      <w:r w:rsidRPr="00CF4E57">
        <w:rPr>
          <w:rFonts w:eastAsia="Times New Roman"/>
          <w:color w:val="000000" w:themeColor="text1"/>
          <w:lang w:eastAsia="uk-UA"/>
        </w:rPr>
        <w:t>виконавчого</w:t>
      </w:r>
      <w:proofErr w:type="spellEnd"/>
      <w:r w:rsidRPr="00CF4E57">
        <w:rPr>
          <w:rFonts w:eastAsia="Times New Roman"/>
          <w:color w:val="000000" w:themeColor="text1"/>
          <w:lang w:eastAsia="uk-UA"/>
        </w:rPr>
        <w:t xml:space="preserve"> </w:t>
      </w:r>
      <w:proofErr w:type="spellStart"/>
      <w:r w:rsidRPr="00CF4E57">
        <w:rPr>
          <w:rFonts w:eastAsia="Times New Roman"/>
          <w:color w:val="000000" w:themeColor="text1"/>
          <w:lang w:eastAsia="uk-UA"/>
        </w:rPr>
        <w:t>комітету</w:t>
      </w:r>
      <w:proofErr w:type="spellEnd"/>
    </w:p>
    <w:p w:rsidR="00471950" w:rsidRPr="00A83E6B" w:rsidRDefault="00471950" w:rsidP="0047195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F4E57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      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ab/>
        <w:t xml:space="preserve">   </w:t>
      </w:r>
      <w:proofErr w:type="spellStart"/>
      <w:r w:rsidRPr="00CF4E5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від</w:t>
      </w:r>
      <w:proofErr w:type="spellEnd"/>
      <w:r w:rsidRPr="00CF4E57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 28. 03. 2024 р. №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545</w:t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</w:r>
      <w:r w:rsidRPr="00A83E6B">
        <w:rPr>
          <w:rFonts w:ascii="Times New Roman" w:hAnsi="Times New Roman"/>
          <w:sz w:val="24"/>
          <w:szCs w:val="24"/>
        </w:rPr>
        <w:tab/>
        <w:t xml:space="preserve">      </w:t>
      </w:r>
    </w:p>
    <w:p w:rsidR="00471950" w:rsidRDefault="00471950" w:rsidP="00471950">
      <w:pPr>
        <w:jc w:val="center"/>
        <w:rPr>
          <w:b/>
          <w:lang w:val="uk-UA"/>
        </w:rPr>
      </w:pPr>
      <w:proofErr w:type="spellStart"/>
      <w:r w:rsidRPr="00A83E6B">
        <w:rPr>
          <w:b/>
        </w:rPr>
        <w:t>Перелі</w:t>
      </w:r>
      <w:proofErr w:type="gramStart"/>
      <w:r w:rsidRPr="00A83E6B">
        <w:rPr>
          <w:b/>
        </w:rPr>
        <w:t>к</w:t>
      </w:r>
      <w:proofErr w:type="spellEnd"/>
      <w:proofErr w:type="gramEnd"/>
      <w:r w:rsidRPr="00A83E6B">
        <w:rPr>
          <w:b/>
        </w:rPr>
        <w:t xml:space="preserve"> переплати по платежах для </w:t>
      </w:r>
      <w:proofErr w:type="spellStart"/>
      <w:r w:rsidRPr="00A83E6B">
        <w:rPr>
          <w:b/>
        </w:rPr>
        <w:t>передачі</w:t>
      </w:r>
      <w:proofErr w:type="spellEnd"/>
      <w:r w:rsidRPr="00A83E6B">
        <w:rPr>
          <w:b/>
        </w:rPr>
        <w:t xml:space="preserve"> </w:t>
      </w:r>
      <w:proofErr w:type="spellStart"/>
      <w:r w:rsidRPr="00A83E6B">
        <w:rPr>
          <w:b/>
        </w:rPr>
        <w:t>правонаступнику</w:t>
      </w:r>
      <w:proofErr w:type="spellEnd"/>
    </w:p>
    <w:p w:rsidR="00471950" w:rsidRPr="00A83E6B" w:rsidRDefault="00471950" w:rsidP="00471950">
      <w:pPr>
        <w:jc w:val="center"/>
        <w:rPr>
          <w:b/>
          <w:lang w:val="uk-UA"/>
        </w:rPr>
      </w:pPr>
    </w:p>
    <w:tbl>
      <w:tblPr>
        <w:tblStyle w:val="a6"/>
        <w:tblW w:w="15871" w:type="dxa"/>
        <w:tblLayout w:type="fixed"/>
        <w:tblLook w:val="04A0"/>
      </w:tblPr>
      <w:tblGrid>
        <w:gridCol w:w="652"/>
        <w:gridCol w:w="2575"/>
        <w:gridCol w:w="1819"/>
        <w:gridCol w:w="5722"/>
        <w:gridCol w:w="2410"/>
        <w:gridCol w:w="2693"/>
      </w:tblGrid>
      <w:tr w:rsidR="00471950" w:rsidRPr="00A83E6B" w:rsidTr="00BD4CB0">
        <w:tc>
          <w:tcPr>
            <w:tcW w:w="652" w:type="dxa"/>
          </w:tcPr>
          <w:p w:rsidR="00471950" w:rsidRPr="00D921F8" w:rsidRDefault="00471950" w:rsidP="00BD4CB0">
            <w:pPr>
              <w:jc w:val="center"/>
              <w:rPr>
                <w:b/>
                <w:sz w:val="24"/>
                <w:szCs w:val="24"/>
              </w:rPr>
            </w:pPr>
            <w:r w:rsidRPr="00D921F8">
              <w:rPr>
                <w:b/>
                <w:sz w:val="24"/>
                <w:szCs w:val="24"/>
              </w:rPr>
              <w:t>№</w:t>
            </w:r>
          </w:p>
          <w:p w:rsidR="00471950" w:rsidRPr="00D921F8" w:rsidRDefault="00471950" w:rsidP="00BD4C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21F8">
              <w:rPr>
                <w:b/>
                <w:sz w:val="24"/>
                <w:szCs w:val="24"/>
              </w:rPr>
              <w:t>з</w:t>
            </w:r>
            <w:proofErr w:type="spellEnd"/>
            <w:r w:rsidRPr="00D921F8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921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5" w:type="dxa"/>
          </w:tcPr>
          <w:p w:rsidR="00471950" w:rsidRPr="00D921F8" w:rsidRDefault="00471950" w:rsidP="00BD4C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21F8">
              <w:rPr>
                <w:b/>
                <w:sz w:val="24"/>
                <w:szCs w:val="24"/>
              </w:rPr>
              <w:t>Назва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СГД, яка </w:t>
            </w:r>
            <w:proofErr w:type="spellStart"/>
            <w:proofErr w:type="gramStart"/>
            <w:r w:rsidRPr="00D921F8">
              <w:rPr>
                <w:b/>
                <w:sz w:val="24"/>
                <w:szCs w:val="24"/>
              </w:rPr>
              <w:t>л</w:t>
            </w:r>
            <w:proofErr w:type="gramEnd"/>
            <w:r w:rsidRPr="00D921F8">
              <w:rPr>
                <w:b/>
                <w:sz w:val="24"/>
                <w:szCs w:val="24"/>
              </w:rPr>
              <w:t>іквідувалась</w:t>
            </w:r>
            <w:proofErr w:type="spellEnd"/>
            <w:r w:rsidRPr="00D921F8">
              <w:rPr>
                <w:b/>
                <w:sz w:val="24"/>
                <w:szCs w:val="24"/>
              </w:rPr>
              <w:t>, ЄДРПОУ</w:t>
            </w:r>
          </w:p>
        </w:tc>
        <w:tc>
          <w:tcPr>
            <w:tcW w:w="1819" w:type="dxa"/>
          </w:tcPr>
          <w:p w:rsidR="00471950" w:rsidRPr="00D921F8" w:rsidRDefault="00471950" w:rsidP="00BD4CB0">
            <w:pPr>
              <w:jc w:val="center"/>
              <w:rPr>
                <w:b/>
                <w:sz w:val="24"/>
                <w:szCs w:val="24"/>
              </w:rPr>
            </w:pPr>
            <w:r w:rsidRPr="00D921F8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D921F8">
              <w:rPr>
                <w:b/>
                <w:sz w:val="24"/>
                <w:szCs w:val="24"/>
              </w:rPr>
              <w:t>класифікації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доході</w:t>
            </w:r>
            <w:proofErr w:type="gramStart"/>
            <w:r w:rsidRPr="00D921F8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921F8">
              <w:rPr>
                <w:b/>
                <w:sz w:val="24"/>
                <w:szCs w:val="24"/>
              </w:rPr>
              <w:t>бюджету</w:t>
            </w:r>
            <w:proofErr w:type="gramEnd"/>
            <w:r w:rsidRPr="00D921F8">
              <w:rPr>
                <w:b/>
                <w:sz w:val="24"/>
                <w:szCs w:val="24"/>
              </w:rPr>
              <w:t>/</w:t>
            </w:r>
            <w:proofErr w:type="spellStart"/>
            <w:r w:rsidRPr="00D921F8">
              <w:rPr>
                <w:b/>
                <w:sz w:val="24"/>
                <w:szCs w:val="24"/>
              </w:rPr>
              <w:t>технологічний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код </w:t>
            </w:r>
            <w:proofErr w:type="spellStart"/>
            <w:r w:rsidRPr="00D921F8">
              <w:rPr>
                <w:b/>
                <w:sz w:val="24"/>
                <w:szCs w:val="24"/>
              </w:rPr>
              <w:t>класифікації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єдиного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722" w:type="dxa"/>
          </w:tcPr>
          <w:p w:rsidR="00471950" w:rsidRDefault="00471950" w:rsidP="00BD4CB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921F8">
              <w:rPr>
                <w:b/>
                <w:sz w:val="24"/>
                <w:szCs w:val="24"/>
              </w:rPr>
              <w:t>Назва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коду </w:t>
            </w:r>
            <w:proofErr w:type="spellStart"/>
            <w:r w:rsidRPr="00D921F8">
              <w:rPr>
                <w:b/>
                <w:sz w:val="24"/>
                <w:szCs w:val="24"/>
              </w:rPr>
              <w:t>класифікації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доході</w:t>
            </w:r>
            <w:proofErr w:type="gramStart"/>
            <w:r w:rsidRPr="00D921F8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921F8">
              <w:rPr>
                <w:b/>
                <w:sz w:val="24"/>
                <w:szCs w:val="24"/>
              </w:rPr>
              <w:t>бюджету</w:t>
            </w:r>
            <w:proofErr w:type="gramEnd"/>
            <w:r w:rsidRPr="00D921F8">
              <w:rPr>
                <w:b/>
                <w:sz w:val="24"/>
                <w:szCs w:val="24"/>
              </w:rPr>
              <w:t>/</w:t>
            </w:r>
            <w:proofErr w:type="spellStart"/>
            <w:r w:rsidRPr="00D921F8">
              <w:rPr>
                <w:b/>
                <w:sz w:val="24"/>
                <w:szCs w:val="24"/>
              </w:rPr>
              <w:t>технологічний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код </w:t>
            </w:r>
            <w:proofErr w:type="spellStart"/>
            <w:r w:rsidRPr="00D921F8">
              <w:rPr>
                <w:b/>
                <w:sz w:val="24"/>
                <w:szCs w:val="24"/>
              </w:rPr>
              <w:t>класифікації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</w:p>
          <w:p w:rsidR="00471950" w:rsidRPr="00D921F8" w:rsidRDefault="00471950" w:rsidP="00BD4C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21F8">
              <w:rPr>
                <w:b/>
                <w:sz w:val="24"/>
                <w:szCs w:val="24"/>
              </w:rPr>
              <w:t>єдиного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2410" w:type="dxa"/>
          </w:tcPr>
          <w:p w:rsidR="00471950" w:rsidRPr="00D921F8" w:rsidRDefault="00471950" w:rsidP="00BD4CB0">
            <w:pPr>
              <w:jc w:val="center"/>
              <w:rPr>
                <w:b/>
                <w:sz w:val="24"/>
                <w:szCs w:val="24"/>
              </w:rPr>
            </w:pPr>
            <w:r w:rsidRPr="00D921F8">
              <w:rPr>
                <w:b/>
                <w:sz w:val="24"/>
                <w:szCs w:val="24"/>
              </w:rPr>
              <w:t xml:space="preserve">Не </w:t>
            </w:r>
            <w:proofErr w:type="spellStart"/>
            <w:r w:rsidRPr="00D921F8">
              <w:rPr>
                <w:b/>
                <w:sz w:val="24"/>
                <w:szCs w:val="24"/>
              </w:rPr>
              <w:t>сплачені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суми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D921F8">
              <w:rPr>
                <w:b/>
                <w:sz w:val="24"/>
                <w:szCs w:val="24"/>
              </w:rPr>
              <w:t>суми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921F8">
              <w:rPr>
                <w:b/>
                <w:sz w:val="24"/>
                <w:szCs w:val="24"/>
              </w:rPr>
              <w:t>які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будуть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сплачені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D921F8">
              <w:rPr>
                <w:b/>
                <w:sz w:val="24"/>
                <w:szCs w:val="24"/>
              </w:rPr>
              <w:t>наступних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звітних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21F8">
              <w:rPr>
                <w:b/>
                <w:sz w:val="24"/>
                <w:szCs w:val="24"/>
              </w:rPr>
              <w:t>періодах</w:t>
            </w:r>
            <w:proofErr w:type="spellEnd"/>
            <w:r w:rsidRPr="00D921F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921F8">
              <w:rPr>
                <w:b/>
                <w:sz w:val="24"/>
                <w:szCs w:val="24"/>
              </w:rPr>
              <w:t>грн</w:t>
            </w:r>
            <w:proofErr w:type="spellEnd"/>
            <w:r w:rsidRPr="00D921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71950" w:rsidRPr="00D921F8" w:rsidRDefault="00471950" w:rsidP="00BD4C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21F8">
              <w:rPr>
                <w:b/>
                <w:sz w:val="24"/>
                <w:szCs w:val="24"/>
              </w:rPr>
              <w:t>Правонаступник</w:t>
            </w:r>
            <w:proofErr w:type="spellEnd"/>
            <w:r w:rsidRPr="00D921F8">
              <w:rPr>
                <w:b/>
                <w:sz w:val="24"/>
                <w:szCs w:val="24"/>
              </w:rPr>
              <w:t>, ЄДРПОУ</w:t>
            </w:r>
          </w:p>
        </w:tc>
      </w:tr>
      <w:tr w:rsidR="00471950" w:rsidRPr="00A83E6B" w:rsidTr="00BD4CB0">
        <w:tc>
          <w:tcPr>
            <w:tcW w:w="652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471950" w:rsidRPr="00A83E6B" w:rsidRDefault="00471950" w:rsidP="00BD4C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3E6B">
              <w:rPr>
                <w:color w:val="000000"/>
                <w:sz w:val="24"/>
                <w:szCs w:val="24"/>
              </w:rPr>
              <w:t>Буковецька</w:t>
            </w:r>
            <w:proofErr w:type="spellEnd"/>
            <w:r w:rsidRPr="00A83E6B">
              <w:rPr>
                <w:color w:val="000000"/>
                <w:sz w:val="24"/>
                <w:szCs w:val="24"/>
              </w:rPr>
              <w:t xml:space="preserve"> </w:t>
            </w:r>
          </w:p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proofErr w:type="spellStart"/>
            <w:r w:rsidRPr="00A83E6B">
              <w:rPr>
                <w:color w:val="000000"/>
                <w:sz w:val="24"/>
                <w:szCs w:val="24"/>
              </w:rPr>
              <w:t>сільська</w:t>
            </w:r>
            <w:proofErr w:type="spellEnd"/>
            <w:r w:rsidRPr="00A83E6B">
              <w:rPr>
                <w:color w:val="000000"/>
                <w:sz w:val="24"/>
                <w:szCs w:val="24"/>
              </w:rPr>
              <w:t xml:space="preserve"> рада,</w:t>
            </w:r>
          </w:p>
          <w:p w:rsidR="00471950" w:rsidRPr="00A83E6B" w:rsidRDefault="00471950" w:rsidP="00BD4C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3E6B">
              <w:rPr>
                <w:color w:val="000000"/>
                <w:sz w:val="24"/>
                <w:szCs w:val="24"/>
              </w:rPr>
              <w:t>20559784</w:t>
            </w:r>
          </w:p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71010000</w:t>
            </w:r>
          </w:p>
        </w:tc>
        <w:tc>
          <w:tcPr>
            <w:tcW w:w="5722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«</w:t>
            </w:r>
            <w:proofErr w:type="spellStart"/>
            <w:r w:rsidRPr="00A83E6B">
              <w:rPr>
                <w:sz w:val="24"/>
                <w:szCs w:val="24"/>
              </w:rPr>
              <w:t>Єдиний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внесок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нарахований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роботодавцями</w:t>
            </w:r>
            <w:proofErr w:type="spellEnd"/>
            <w:r w:rsidRPr="00A83E6B">
              <w:rPr>
                <w:sz w:val="24"/>
                <w:szCs w:val="24"/>
              </w:rPr>
              <w:t xml:space="preserve"> на </w:t>
            </w:r>
            <w:proofErr w:type="spellStart"/>
            <w:r w:rsidRPr="00A83E6B">
              <w:rPr>
                <w:sz w:val="24"/>
                <w:szCs w:val="24"/>
              </w:rPr>
              <w:t>суми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заробітної</w:t>
            </w:r>
            <w:proofErr w:type="spellEnd"/>
            <w:r w:rsidRPr="00A83E6B">
              <w:rPr>
                <w:sz w:val="24"/>
                <w:szCs w:val="24"/>
              </w:rPr>
              <w:t xml:space="preserve"> плати, </w:t>
            </w:r>
            <w:proofErr w:type="spellStart"/>
            <w:r w:rsidRPr="00A83E6B">
              <w:rPr>
                <w:sz w:val="24"/>
                <w:szCs w:val="24"/>
              </w:rPr>
              <w:t>винагороди</w:t>
            </w:r>
            <w:proofErr w:type="spellEnd"/>
            <w:r w:rsidRPr="00A83E6B">
              <w:rPr>
                <w:sz w:val="24"/>
                <w:szCs w:val="24"/>
              </w:rPr>
              <w:t xml:space="preserve"> за договором ЦПХ, </w:t>
            </w:r>
            <w:proofErr w:type="spellStart"/>
            <w:r w:rsidRPr="00A83E6B">
              <w:rPr>
                <w:sz w:val="24"/>
                <w:szCs w:val="24"/>
              </w:rPr>
              <w:t>допомоги</w:t>
            </w:r>
            <w:proofErr w:type="spellEnd"/>
            <w:r w:rsidRPr="00A83E6B">
              <w:rPr>
                <w:sz w:val="24"/>
                <w:szCs w:val="24"/>
              </w:rPr>
              <w:t xml:space="preserve"> по </w:t>
            </w:r>
            <w:proofErr w:type="spellStart"/>
            <w:r w:rsidRPr="00A83E6B">
              <w:rPr>
                <w:sz w:val="24"/>
                <w:szCs w:val="24"/>
              </w:rPr>
              <w:t>тимчасовій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непрацездатності</w:t>
            </w:r>
            <w:proofErr w:type="spellEnd"/>
            <w:r w:rsidRPr="00A83E6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13087,19</w:t>
            </w:r>
          </w:p>
        </w:tc>
        <w:tc>
          <w:tcPr>
            <w:tcW w:w="2693" w:type="dxa"/>
          </w:tcPr>
          <w:p w:rsidR="00471950" w:rsidRDefault="00471950" w:rsidP="00BD4CB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3E6B">
              <w:rPr>
                <w:sz w:val="24"/>
                <w:szCs w:val="24"/>
              </w:rPr>
              <w:t>Верховинська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</w:p>
          <w:p w:rsidR="00471950" w:rsidRDefault="00471950" w:rsidP="00BD4CB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3E6B">
              <w:rPr>
                <w:sz w:val="24"/>
                <w:szCs w:val="24"/>
              </w:rPr>
              <w:t>селищна</w:t>
            </w:r>
            <w:proofErr w:type="spellEnd"/>
            <w:r w:rsidRPr="00A83E6B">
              <w:rPr>
                <w:sz w:val="24"/>
                <w:szCs w:val="24"/>
              </w:rPr>
              <w:t xml:space="preserve"> рада, </w:t>
            </w:r>
          </w:p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color w:val="333333"/>
                <w:sz w:val="24"/>
                <w:szCs w:val="24"/>
                <w:shd w:val="clear" w:color="auto" w:fill="FFFFFF"/>
              </w:rPr>
              <w:t>04357294</w:t>
            </w:r>
          </w:p>
        </w:tc>
      </w:tr>
      <w:tr w:rsidR="00471950" w:rsidRPr="00A83E6B" w:rsidTr="00BD4CB0">
        <w:tc>
          <w:tcPr>
            <w:tcW w:w="652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471950" w:rsidRPr="00A83E6B" w:rsidRDefault="00471950" w:rsidP="00BD4CB0">
            <w:pPr>
              <w:ind w:right="-82"/>
              <w:jc w:val="center"/>
              <w:rPr>
                <w:sz w:val="24"/>
                <w:szCs w:val="24"/>
              </w:rPr>
            </w:pPr>
            <w:proofErr w:type="spellStart"/>
            <w:r w:rsidRPr="00A83E6B">
              <w:rPr>
                <w:color w:val="000000"/>
                <w:sz w:val="24"/>
                <w:szCs w:val="24"/>
              </w:rPr>
              <w:t>Криворівнянська</w:t>
            </w:r>
            <w:proofErr w:type="spellEnd"/>
            <w:r w:rsidRPr="00A83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color w:val="000000"/>
                <w:sz w:val="24"/>
                <w:szCs w:val="24"/>
              </w:rPr>
              <w:t>сільська</w:t>
            </w:r>
            <w:proofErr w:type="spellEnd"/>
            <w:r w:rsidRPr="00A83E6B">
              <w:rPr>
                <w:color w:val="000000"/>
                <w:sz w:val="24"/>
                <w:szCs w:val="24"/>
              </w:rPr>
              <w:t xml:space="preserve"> рада</w:t>
            </w:r>
            <w:r w:rsidRPr="00A83E6B">
              <w:rPr>
                <w:sz w:val="24"/>
                <w:szCs w:val="24"/>
              </w:rPr>
              <w:t>,</w:t>
            </w:r>
          </w:p>
          <w:p w:rsidR="00471950" w:rsidRPr="00A83E6B" w:rsidRDefault="00471950" w:rsidP="00BD4CB0">
            <w:pPr>
              <w:jc w:val="center"/>
              <w:rPr>
                <w:color w:val="000000"/>
                <w:sz w:val="24"/>
                <w:szCs w:val="24"/>
              </w:rPr>
            </w:pPr>
            <w:r w:rsidRPr="00A83E6B">
              <w:rPr>
                <w:color w:val="000000"/>
                <w:sz w:val="24"/>
                <w:szCs w:val="24"/>
              </w:rPr>
              <w:t>04357396</w:t>
            </w:r>
          </w:p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71010000</w:t>
            </w:r>
          </w:p>
        </w:tc>
        <w:tc>
          <w:tcPr>
            <w:tcW w:w="5722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«</w:t>
            </w:r>
            <w:proofErr w:type="spellStart"/>
            <w:r w:rsidRPr="00A83E6B">
              <w:rPr>
                <w:sz w:val="24"/>
                <w:szCs w:val="24"/>
              </w:rPr>
              <w:t>Єдиний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внесок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нарахований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роботодавцями</w:t>
            </w:r>
            <w:proofErr w:type="spellEnd"/>
            <w:r w:rsidRPr="00A83E6B">
              <w:rPr>
                <w:sz w:val="24"/>
                <w:szCs w:val="24"/>
              </w:rPr>
              <w:t xml:space="preserve"> на </w:t>
            </w:r>
            <w:proofErr w:type="spellStart"/>
            <w:r w:rsidRPr="00A83E6B">
              <w:rPr>
                <w:sz w:val="24"/>
                <w:szCs w:val="24"/>
              </w:rPr>
              <w:t>суми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заробітної</w:t>
            </w:r>
            <w:proofErr w:type="spellEnd"/>
            <w:r w:rsidRPr="00A83E6B">
              <w:rPr>
                <w:sz w:val="24"/>
                <w:szCs w:val="24"/>
              </w:rPr>
              <w:t xml:space="preserve"> плати, </w:t>
            </w:r>
            <w:proofErr w:type="spellStart"/>
            <w:r w:rsidRPr="00A83E6B">
              <w:rPr>
                <w:sz w:val="24"/>
                <w:szCs w:val="24"/>
              </w:rPr>
              <w:t>винагороди</w:t>
            </w:r>
            <w:proofErr w:type="spellEnd"/>
            <w:r w:rsidRPr="00A83E6B">
              <w:rPr>
                <w:sz w:val="24"/>
                <w:szCs w:val="24"/>
              </w:rPr>
              <w:t xml:space="preserve"> за договором ЦПХ, </w:t>
            </w:r>
            <w:proofErr w:type="spellStart"/>
            <w:r w:rsidRPr="00A83E6B">
              <w:rPr>
                <w:sz w:val="24"/>
                <w:szCs w:val="24"/>
              </w:rPr>
              <w:t>допомоги</w:t>
            </w:r>
            <w:proofErr w:type="spellEnd"/>
            <w:r w:rsidRPr="00A83E6B">
              <w:rPr>
                <w:sz w:val="24"/>
                <w:szCs w:val="24"/>
              </w:rPr>
              <w:t xml:space="preserve"> по </w:t>
            </w:r>
            <w:proofErr w:type="spellStart"/>
            <w:r w:rsidRPr="00A83E6B">
              <w:rPr>
                <w:sz w:val="24"/>
                <w:szCs w:val="24"/>
              </w:rPr>
              <w:t>тимчасовій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непрацездатності</w:t>
            </w:r>
            <w:proofErr w:type="spellEnd"/>
            <w:r w:rsidRPr="00A83E6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18542,83</w:t>
            </w:r>
          </w:p>
        </w:tc>
        <w:tc>
          <w:tcPr>
            <w:tcW w:w="2693" w:type="dxa"/>
          </w:tcPr>
          <w:p w:rsidR="00471950" w:rsidRDefault="00471950" w:rsidP="00BD4CB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3E6B">
              <w:rPr>
                <w:sz w:val="24"/>
                <w:szCs w:val="24"/>
              </w:rPr>
              <w:t>Верховинська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</w:p>
          <w:p w:rsidR="00471950" w:rsidRDefault="00471950" w:rsidP="00BD4CB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3E6B">
              <w:rPr>
                <w:sz w:val="24"/>
                <w:szCs w:val="24"/>
              </w:rPr>
              <w:t>селищна</w:t>
            </w:r>
            <w:proofErr w:type="spellEnd"/>
            <w:r w:rsidRPr="00A83E6B">
              <w:rPr>
                <w:sz w:val="24"/>
                <w:szCs w:val="24"/>
              </w:rPr>
              <w:t xml:space="preserve"> рада, </w:t>
            </w:r>
          </w:p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color w:val="333333"/>
                <w:sz w:val="24"/>
                <w:szCs w:val="24"/>
                <w:shd w:val="clear" w:color="auto" w:fill="FFFFFF"/>
              </w:rPr>
              <w:t>04357294</w:t>
            </w:r>
          </w:p>
        </w:tc>
      </w:tr>
      <w:tr w:rsidR="00471950" w:rsidRPr="00A83E6B" w:rsidTr="00BD4CB0">
        <w:tc>
          <w:tcPr>
            <w:tcW w:w="652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471950" w:rsidRPr="00A83E6B" w:rsidRDefault="00471950" w:rsidP="00BD4CB0">
            <w:pPr>
              <w:ind w:right="-82"/>
              <w:jc w:val="center"/>
              <w:rPr>
                <w:sz w:val="24"/>
                <w:szCs w:val="24"/>
              </w:rPr>
            </w:pPr>
            <w:proofErr w:type="spellStart"/>
            <w:r w:rsidRPr="00A83E6B">
              <w:rPr>
                <w:color w:val="000000"/>
                <w:sz w:val="24"/>
                <w:szCs w:val="24"/>
              </w:rPr>
              <w:t>Перехресненська</w:t>
            </w:r>
            <w:proofErr w:type="spellEnd"/>
            <w:r w:rsidRPr="00A83E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color w:val="000000"/>
                <w:sz w:val="24"/>
                <w:szCs w:val="24"/>
              </w:rPr>
              <w:t>сільська</w:t>
            </w:r>
            <w:proofErr w:type="spellEnd"/>
            <w:r w:rsidRPr="00A83E6B">
              <w:rPr>
                <w:color w:val="000000"/>
                <w:sz w:val="24"/>
                <w:szCs w:val="24"/>
              </w:rPr>
              <w:t xml:space="preserve"> рада</w:t>
            </w:r>
            <w:r w:rsidRPr="00A83E6B">
              <w:rPr>
                <w:sz w:val="24"/>
                <w:szCs w:val="24"/>
              </w:rPr>
              <w:t>,</w:t>
            </w:r>
          </w:p>
          <w:p w:rsidR="00471950" w:rsidRPr="00A83E6B" w:rsidRDefault="00471950" w:rsidP="00BD4CB0">
            <w:pPr>
              <w:jc w:val="center"/>
              <w:rPr>
                <w:color w:val="000000"/>
                <w:sz w:val="24"/>
                <w:szCs w:val="24"/>
              </w:rPr>
            </w:pPr>
            <w:r w:rsidRPr="00A83E6B">
              <w:rPr>
                <w:color w:val="000000"/>
                <w:sz w:val="24"/>
                <w:szCs w:val="24"/>
              </w:rPr>
              <w:t>04357408</w:t>
            </w:r>
          </w:p>
          <w:p w:rsidR="00471950" w:rsidRPr="00A83E6B" w:rsidRDefault="00471950" w:rsidP="00BD4CB0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71010000</w:t>
            </w:r>
          </w:p>
        </w:tc>
        <w:tc>
          <w:tcPr>
            <w:tcW w:w="5722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«</w:t>
            </w:r>
            <w:proofErr w:type="spellStart"/>
            <w:r w:rsidRPr="00A83E6B">
              <w:rPr>
                <w:sz w:val="24"/>
                <w:szCs w:val="24"/>
              </w:rPr>
              <w:t>Єдиний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внесок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нарахований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роботодавцями</w:t>
            </w:r>
            <w:proofErr w:type="spellEnd"/>
            <w:r w:rsidRPr="00A83E6B">
              <w:rPr>
                <w:sz w:val="24"/>
                <w:szCs w:val="24"/>
              </w:rPr>
              <w:t xml:space="preserve"> на </w:t>
            </w:r>
            <w:proofErr w:type="spellStart"/>
            <w:r w:rsidRPr="00A83E6B">
              <w:rPr>
                <w:sz w:val="24"/>
                <w:szCs w:val="24"/>
              </w:rPr>
              <w:t>суми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заробітної</w:t>
            </w:r>
            <w:proofErr w:type="spellEnd"/>
            <w:r w:rsidRPr="00A83E6B">
              <w:rPr>
                <w:sz w:val="24"/>
                <w:szCs w:val="24"/>
              </w:rPr>
              <w:t xml:space="preserve"> плати, </w:t>
            </w:r>
            <w:proofErr w:type="spellStart"/>
            <w:r w:rsidRPr="00A83E6B">
              <w:rPr>
                <w:sz w:val="24"/>
                <w:szCs w:val="24"/>
              </w:rPr>
              <w:t>винагороди</w:t>
            </w:r>
            <w:proofErr w:type="spellEnd"/>
            <w:r w:rsidRPr="00A83E6B">
              <w:rPr>
                <w:sz w:val="24"/>
                <w:szCs w:val="24"/>
              </w:rPr>
              <w:t xml:space="preserve"> за договором ЦПХ, </w:t>
            </w:r>
            <w:proofErr w:type="spellStart"/>
            <w:r w:rsidRPr="00A83E6B">
              <w:rPr>
                <w:sz w:val="24"/>
                <w:szCs w:val="24"/>
              </w:rPr>
              <w:t>допомоги</w:t>
            </w:r>
            <w:proofErr w:type="spellEnd"/>
            <w:r w:rsidRPr="00A83E6B">
              <w:rPr>
                <w:sz w:val="24"/>
                <w:szCs w:val="24"/>
              </w:rPr>
              <w:t xml:space="preserve"> по </w:t>
            </w:r>
            <w:proofErr w:type="spellStart"/>
            <w:r w:rsidRPr="00A83E6B">
              <w:rPr>
                <w:sz w:val="24"/>
                <w:szCs w:val="24"/>
              </w:rPr>
              <w:t>тимчасовій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  <w:proofErr w:type="spellStart"/>
            <w:r w:rsidRPr="00A83E6B">
              <w:rPr>
                <w:sz w:val="24"/>
                <w:szCs w:val="24"/>
              </w:rPr>
              <w:t>непрацездатності</w:t>
            </w:r>
            <w:proofErr w:type="spellEnd"/>
            <w:r w:rsidRPr="00A83E6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26965,94</w:t>
            </w:r>
          </w:p>
        </w:tc>
        <w:tc>
          <w:tcPr>
            <w:tcW w:w="2693" w:type="dxa"/>
          </w:tcPr>
          <w:p w:rsidR="00471950" w:rsidRDefault="00471950" w:rsidP="00BD4CB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3E6B">
              <w:rPr>
                <w:sz w:val="24"/>
                <w:szCs w:val="24"/>
              </w:rPr>
              <w:t>Верховинська</w:t>
            </w:r>
            <w:proofErr w:type="spellEnd"/>
            <w:r w:rsidRPr="00A83E6B">
              <w:rPr>
                <w:sz w:val="24"/>
                <w:szCs w:val="24"/>
              </w:rPr>
              <w:t xml:space="preserve"> </w:t>
            </w:r>
          </w:p>
          <w:p w:rsidR="00471950" w:rsidRDefault="00471950" w:rsidP="00BD4CB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3E6B">
              <w:rPr>
                <w:sz w:val="24"/>
                <w:szCs w:val="24"/>
              </w:rPr>
              <w:t>селищна</w:t>
            </w:r>
            <w:proofErr w:type="spellEnd"/>
            <w:r w:rsidRPr="00A83E6B">
              <w:rPr>
                <w:sz w:val="24"/>
                <w:szCs w:val="24"/>
              </w:rPr>
              <w:t xml:space="preserve"> рада, </w:t>
            </w:r>
          </w:p>
          <w:p w:rsidR="00471950" w:rsidRPr="00A83E6B" w:rsidRDefault="00471950" w:rsidP="00BD4CB0">
            <w:pPr>
              <w:jc w:val="center"/>
              <w:rPr>
                <w:sz w:val="24"/>
                <w:szCs w:val="24"/>
              </w:rPr>
            </w:pPr>
            <w:r w:rsidRPr="00A83E6B">
              <w:rPr>
                <w:color w:val="333333"/>
                <w:sz w:val="24"/>
                <w:szCs w:val="24"/>
                <w:shd w:val="clear" w:color="auto" w:fill="FFFFFF"/>
              </w:rPr>
              <w:t>04357294</w:t>
            </w:r>
          </w:p>
        </w:tc>
      </w:tr>
    </w:tbl>
    <w:p w:rsidR="00471950" w:rsidRPr="00A83E6B" w:rsidRDefault="00471950" w:rsidP="00471950"/>
    <w:p w:rsidR="00471950" w:rsidRPr="00A83E6B" w:rsidRDefault="00471950" w:rsidP="00471950">
      <w:pPr>
        <w:tabs>
          <w:tab w:val="left" w:pos="1410"/>
        </w:tabs>
      </w:pPr>
      <w:r w:rsidRPr="00A83E6B">
        <w:tab/>
        <w:t>М.</w:t>
      </w:r>
      <w:proofErr w:type="gramStart"/>
      <w:r w:rsidRPr="00A83E6B">
        <w:t>П</w:t>
      </w:r>
      <w:proofErr w:type="gramEnd"/>
    </w:p>
    <w:p w:rsidR="00471950" w:rsidRPr="00A83E6B" w:rsidRDefault="00471950" w:rsidP="00471950">
      <w:pPr>
        <w:tabs>
          <w:tab w:val="left" w:pos="10470"/>
        </w:tabs>
      </w:pPr>
      <w:r w:rsidRPr="00A83E6B">
        <w:t xml:space="preserve">______________________________ </w:t>
      </w:r>
    </w:p>
    <w:p w:rsidR="00471950" w:rsidRPr="00A83E6B" w:rsidRDefault="00471950" w:rsidP="00471950">
      <w:pPr>
        <w:tabs>
          <w:tab w:val="left" w:pos="10470"/>
        </w:tabs>
      </w:pPr>
    </w:p>
    <w:p w:rsidR="00D91302" w:rsidRDefault="00471950" w:rsidP="00471950">
      <w:r w:rsidRPr="00A83E6B">
        <w:t>______________________________</w:t>
      </w:r>
    </w:p>
    <w:sectPr w:rsidR="00D91302" w:rsidSect="0047195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1950"/>
    <w:rsid w:val="00471950"/>
    <w:rsid w:val="00D9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7195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471950"/>
    <w:rPr>
      <w:rFonts w:cs="Times New Roman"/>
      <w:b/>
      <w:bCs/>
    </w:rPr>
  </w:style>
  <w:style w:type="paragraph" w:styleId="a5">
    <w:name w:val="No Spacing"/>
    <w:uiPriority w:val="1"/>
    <w:qFormat/>
    <w:rsid w:val="0047195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39"/>
    <w:rsid w:val="0047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95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2116</Words>
  <Characters>1207</Characters>
  <Application>Microsoft Office Word</Application>
  <DocSecurity>0</DocSecurity>
  <Lines>10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2024-04-03T13:22:00Z</dcterms:created>
  <dcterms:modified xsi:type="dcterms:W3CDTF">2024-04-03T13:22:00Z</dcterms:modified>
</cp:coreProperties>
</file>