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B" w:rsidRPr="0092093F" w:rsidRDefault="0055206B" w:rsidP="00B216C2">
      <w:pPr>
        <w:tabs>
          <w:tab w:val="left" w:pos="1890"/>
        </w:tabs>
        <w:jc w:val="center"/>
        <w:rPr>
          <w:b/>
          <w:lang w:val="uk-UA"/>
        </w:rPr>
      </w:pPr>
      <w:r w:rsidRPr="00F32754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6.5pt;visibility:visible">
            <v:imagedata r:id="rId4" o:title=""/>
          </v:shape>
        </w:pict>
      </w:r>
    </w:p>
    <w:p w:rsidR="0055206B" w:rsidRPr="0092093F" w:rsidRDefault="0055206B" w:rsidP="00B216C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55206B" w:rsidRPr="0092093F" w:rsidRDefault="0055206B" w:rsidP="00B216C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55206B" w:rsidRPr="0092093F" w:rsidRDefault="0055206B" w:rsidP="00B216C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55206B" w:rsidRPr="0092093F" w:rsidRDefault="0055206B" w:rsidP="00B216C2">
      <w:pPr>
        <w:tabs>
          <w:tab w:val="left" w:pos="1890"/>
        </w:tabs>
        <w:jc w:val="center"/>
        <w:rPr>
          <w:b/>
          <w:lang w:val="uk-UA"/>
        </w:rPr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55206B" w:rsidRPr="001813F7" w:rsidRDefault="0055206B" w:rsidP="00B216C2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55206B" w:rsidRDefault="0055206B" w:rsidP="00B216C2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Н Я №</w:t>
      </w:r>
      <w:r>
        <w:rPr>
          <w:b/>
          <w:lang w:val="uk-UA"/>
        </w:rPr>
        <w:t>158</w:t>
      </w:r>
      <w:r w:rsidRPr="001813F7">
        <w:rPr>
          <w:b/>
          <w:lang w:val="uk-UA"/>
        </w:rPr>
        <w:t xml:space="preserve"> </w:t>
      </w:r>
    </w:p>
    <w:p w:rsidR="0055206B" w:rsidRDefault="0055206B" w:rsidP="00B216C2">
      <w:pPr>
        <w:tabs>
          <w:tab w:val="left" w:pos="1890"/>
        </w:tabs>
        <w:jc w:val="center"/>
        <w:rPr>
          <w:b/>
          <w:lang w:val="uk-UA"/>
        </w:rPr>
      </w:pPr>
    </w:p>
    <w:p w:rsidR="0055206B" w:rsidRPr="001813F7" w:rsidRDefault="0055206B" w:rsidP="00B216C2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26 жовтня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55206B" w:rsidRDefault="0055206B" w:rsidP="00B216C2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55206B" w:rsidRDefault="0055206B" w:rsidP="00B216C2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55206B" w:rsidRDefault="0055206B" w:rsidP="00B216C2">
      <w:pPr>
        <w:shd w:val="clear" w:color="auto" w:fill="FFFFFF"/>
        <w:jc w:val="both"/>
        <w:textAlignment w:val="baseline"/>
        <w:rPr>
          <w:b/>
          <w:bCs/>
          <w:lang w:val="uk-UA"/>
        </w:rPr>
      </w:pPr>
      <w:r w:rsidRPr="00E25D38">
        <w:rPr>
          <w:b/>
          <w:bCs/>
          <w:lang w:val="uk-UA"/>
        </w:rPr>
        <w:t xml:space="preserve">Про компенсацію комунальних </w:t>
      </w:r>
    </w:p>
    <w:p w:rsidR="0055206B" w:rsidRDefault="0055206B" w:rsidP="00B216C2">
      <w:pPr>
        <w:shd w:val="clear" w:color="auto" w:fill="FFFFFF"/>
        <w:jc w:val="both"/>
        <w:textAlignment w:val="baseline"/>
        <w:rPr>
          <w:b/>
          <w:bCs/>
          <w:lang w:val="uk-UA"/>
        </w:rPr>
      </w:pPr>
      <w:r w:rsidRPr="00E25D38">
        <w:rPr>
          <w:b/>
          <w:bCs/>
          <w:lang w:val="uk-UA"/>
        </w:rPr>
        <w:t xml:space="preserve">послуг в закладах освіти </w:t>
      </w:r>
    </w:p>
    <w:p w:rsidR="0055206B" w:rsidRPr="00E25D38" w:rsidRDefault="0055206B" w:rsidP="00B216C2">
      <w:pPr>
        <w:shd w:val="clear" w:color="auto" w:fill="FFFFFF"/>
        <w:jc w:val="both"/>
        <w:textAlignment w:val="baseline"/>
        <w:rPr>
          <w:b/>
          <w:bCs/>
          <w:lang w:val="uk-UA"/>
        </w:rPr>
      </w:pPr>
      <w:r w:rsidRPr="00E25D38">
        <w:rPr>
          <w:b/>
          <w:bCs/>
          <w:lang w:val="uk-UA"/>
        </w:rPr>
        <w:t>Верховинської селищної ради</w:t>
      </w:r>
    </w:p>
    <w:p w:rsidR="0055206B" w:rsidRDefault="0055206B" w:rsidP="00B216C2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55206B" w:rsidRPr="007244B0" w:rsidRDefault="0055206B" w:rsidP="00B216C2">
      <w:pPr>
        <w:pStyle w:val="BodyTextIndent"/>
        <w:ind w:firstLine="708"/>
        <w:rPr>
          <w:rFonts w:ascii="Times New Roman" w:hAnsi="Times New Roman"/>
          <w:sz w:val="24"/>
          <w:szCs w:val="24"/>
        </w:rPr>
      </w:pPr>
      <w:r w:rsidRPr="00064874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111138">
        <w:rPr>
          <w:rFonts w:ascii="Times New Roman" w:hAnsi="Times New Roman"/>
          <w:sz w:val="24"/>
          <w:szCs w:val="24"/>
        </w:rPr>
        <w:t>Закону України “Про місцеве самоврядування в Україні”, Законів України “Про освіту”,</w:t>
      </w:r>
      <w:r w:rsidRPr="00111138">
        <w:rPr>
          <w:rFonts w:ascii="Arial" w:hAnsi="Arial" w:cs="Arial"/>
          <w:color w:val="202122"/>
          <w:sz w:val="21"/>
          <w:szCs w:val="21"/>
          <w:lang w:eastAsia="uk-UA"/>
        </w:rPr>
        <w:t xml:space="preserve"> </w:t>
      </w:r>
      <w:hyperlink r:id="rId5" w:anchor="Text" w:history="1">
        <w:r w:rsidRPr="00111138">
          <w:rPr>
            <w:rFonts w:ascii="Times New Roman" w:hAnsi="Times New Roman"/>
            <w:sz w:val="24"/>
            <w:szCs w:val="24"/>
            <w:lang w:eastAsia="uk-UA"/>
          </w:rPr>
          <w:t xml:space="preserve"> "Про правовий режим воєнного стану"</w:t>
        </w:r>
      </w:hyperlink>
      <w:r>
        <w:rPr>
          <w:rFonts w:ascii="Times New Roman" w:hAnsi="Times New Roman"/>
          <w:sz w:val="24"/>
          <w:szCs w:val="24"/>
          <w:lang w:eastAsia="uk-UA"/>
        </w:rPr>
        <w:t xml:space="preserve"> , </w:t>
      </w:r>
      <w:hyperlink r:id="rId6" w:anchor="Text" w:history="1">
        <w:r w:rsidRPr="00111138">
          <w:rPr>
            <w:rFonts w:ascii="Times New Roman" w:hAnsi="Times New Roman"/>
            <w:sz w:val="24"/>
            <w:szCs w:val="24"/>
            <w:lang w:eastAsia="uk-UA"/>
          </w:rPr>
          <w:t>Указ</w:t>
        </w:r>
        <w:r>
          <w:rPr>
            <w:rFonts w:eastAsia="Times New Roman"/>
            <w:lang w:eastAsia="uk-UA"/>
          </w:rPr>
          <w:t>у</w:t>
        </w:r>
        <w:r w:rsidRPr="00111138">
          <w:rPr>
            <w:rFonts w:ascii="Times New Roman" w:hAnsi="Times New Roman"/>
            <w:sz w:val="24"/>
            <w:szCs w:val="24"/>
            <w:lang w:eastAsia="uk-UA"/>
          </w:rPr>
          <w:t xml:space="preserve"> Президента України від 24 лютого 2022 року № 64 "Про введення воєнного стану в Україні»</w:t>
        </w:r>
      </w:hyperlink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hyperlink r:id="rId7" w:anchor="Text" w:history="1">
        <w:r>
          <w:rPr>
            <w:rFonts w:ascii="Times New Roman" w:hAnsi="Times New Roman"/>
            <w:sz w:val="24"/>
            <w:szCs w:val="24"/>
            <w:lang w:eastAsia="uk-UA"/>
          </w:rPr>
          <w:t>Постанови</w:t>
        </w:r>
        <w:r w:rsidRPr="00111138">
          <w:rPr>
            <w:rFonts w:ascii="Times New Roman" w:hAnsi="Times New Roman"/>
            <w:sz w:val="24"/>
            <w:szCs w:val="24"/>
            <w:lang w:eastAsia="uk-UA"/>
          </w:rPr>
          <w:t xml:space="preserve"> Кабінету Міністрів України від 19 березня 2022 року № 333 "Про затвердження Порядку компенсації витрат за тимчасове розміщення внутрішньо переміщених осіб, які перемістилися у період воєнного стану"</w:t>
        </w:r>
      </w:hyperlink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hyperlink r:id="rId8" w:history="1">
        <w:r w:rsidRPr="00111138">
          <w:rPr>
            <w:rFonts w:ascii="Times New Roman" w:hAnsi="Times New Roman"/>
            <w:sz w:val="24"/>
            <w:szCs w:val="24"/>
            <w:lang w:eastAsia="uk-UA"/>
          </w:rPr>
          <w:t>Роз’яснення Міністерства розвитку громад та територій України щодо застосування норм Порядку компенсації витрат за тимчасове розміщення внутрішньо переміщених осіб, які перемістилися у період воєнного стану, затвердженого постановою Кабінету Міністрів України від 19 березня 2022 року № 333</w:t>
        </w:r>
      </w:hyperlink>
      <w:r w:rsidRPr="00111138">
        <w:rPr>
          <w:rFonts w:ascii="Times New Roman" w:hAnsi="Times New Roman"/>
          <w:sz w:val="24"/>
          <w:szCs w:val="24"/>
        </w:rPr>
        <w:t xml:space="preserve"> </w:t>
      </w:r>
      <w:r w:rsidRPr="00111138">
        <w:rPr>
          <w:rFonts w:ascii="Times New Roman" w:hAnsi="Times New Roman"/>
          <w:bCs/>
          <w:sz w:val="24"/>
          <w:szCs w:val="24"/>
          <w:shd w:val="clear" w:color="auto" w:fill="FFFFFF"/>
        </w:rPr>
        <w:t>Тимчасовий порядок виділення та використання коштів з резервного фонду бюджету в умовах воєнного стану</w:t>
      </w:r>
      <w:r w:rsidRPr="00111138">
        <w:rPr>
          <w:rFonts w:ascii="Times New Roman" w:hAnsi="Times New Roman"/>
          <w:sz w:val="24"/>
          <w:szCs w:val="24"/>
        </w:rPr>
        <w:t>,</w:t>
      </w:r>
      <w:r w:rsidRPr="00E25D38">
        <w:rPr>
          <w:rFonts w:ascii="Times New Roman" w:hAnsi="Times New Roman"/>
          <w:sz w:val="24"/>
          <w:szCs w:val="24"/>
        </w:rPr>
        <w:t xml:space="preserve"> </w:t>
      </w:r>
      <w:r w:rsidRPr="007244B0">
        <w:rPr>
          <w:rFonts w:ascii="Times New Roman" w:hAnsi="Times New Roman"/>
          <w:sz w:val="24"/>
          <w:szCs w:val="24"/>
        </w:rPr>
        <w:t>виконком селищно</w:t>
      </w:r>
      <w:r w:rsidRPr="007244B0">
        <w:rPr>
          <w:rFonts w:ascii="Times New Roman" w:eastAsia="MS Mincho" w:hAnsi="Times New Roman"/>
          <w:sz w:val="24"/>
          <w:szCs w:val="24"/>
        </w:rPr>
        <w:t>ї</w:t>
      </w:r>
      <w:r w:rsidRPr="007244B0">
        <w:rPr>
          <w:rFonts w:ascii="Times New Roman" w:hAnsi="Times New Roman"/>
          <w:sz w:val="24"/>
          <w:szCs w:val="24"/>
        </w:rPr>
        <w:t xml:space="preserve"> ради</w:t>
      </w:r>
    </w:p>
    <w:p w:rsidR="0055206B" w:rsidRPr="007244B0" w:rsidRDefault="0055206B" w:rsidP="00B216C2">
      <w:pPr>
        <w:pStyle w:val="BodyTextIndent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44B0">
        <w:rPr>
          <w:rFonts w:ascii="Times New Roman" w:hAnsi="Times New Roman"/>
          <w:b/>
          <w:sz w:val="24"/>
          <w:szCs w:val="24"/>
        </w:rPr>
        <w:t>ВИР</w:t>
      </w:r>
      <w:r w:rsidRPr="007244B0">
        <w:rPr>
          <w:rFonts w:ascii="Times New Roman" w:eastAsia="MS Mincho" w:hAnsi="Times New Roman"/>
          <w:b/>
          <w:sz w:val="24"/>
          <w:szCs w:val="24"/>
        </w:rPr>
        <w:t>І</w:t>
      </w:r>
      <w:r w:rsidRPr="007244B0">
        <w:rPr>
          <w:rFonts w:ascii="Times New Roman" w:hAnsi="Times New Roman"/>
          <w:b/>
          <w:sz w:val="24"/>
          <w:szCs w:val="24"/>
        </w:rPr>
        <w:t>ШИВ</w:t>
      </w:r>
    </w:p>
    <w:p w:rsidR="0055206B" w:rsidRPr="00E25D38" w:rsidRDefault="0055206B" w:rsidP="00B216C2">
      <w:pPr>
        <w:shd w:val="clear" w:color="auto" w:fill="FFFFFF"/>
        <w:spacing w:before="100" w:beforeAutospacing="1" w:after="24"/>
        <w:jc w:val="both"/>
        <w:rPr>
          <w:lang w:val="uk-UA" w:eastAsia="uk-UA"/>
        </w:rPr>
      </w:pPr>
      <w:r w:rsidRPr="00111138">
        <w:rPr>
          <w:lang w:val="uk-UA"/>
        </w:rPr>
        <w:t xml:space="preserve"> </w:t>
      </w:r>
      <w:r>
        <w:rPr>
          <w:lang w:val="uk-UA"/>
        </w:rPr>
        <w:t xml:space="preserve">         1. Затвердити зведений реєстр інформації про отримання компенсації на оплату комунальних послуг, спожитих у будівлях закладів освіти Верховинської селищної ради, в яких  розміщені внутрішньо переміщені особи на безплатній основі у  період воєнного стану</w:t>
      </w:r>
      <w:r w:rsidRPr="009C771F">
        <w:rPr>
          <w:lang w:val="uk-UA"/>
        </w:rPr>
        <w:t xml:space="preserve"> </w:t>
      </w:r>
      <w:r>
        <w:rPr>
          <w:lang w:val="uk-UA"/>
        </w:rPr>
        <w:t>за вересень 2022 року (додається).</w:t>
      </w:r>
    </w:p>
    <w:p w:rsidR="0055206B" w:rsidRDefault="0055206B" w:rsidP="00B216C2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2. </w:t>
      </w:r>
      <w:r w:rsidRPr="001B0ED5">
        <w:rPr>
          <w:lang w:val="uk-UA"/>
        </w:rPr>
        <w:t xml:space="preserve">Контроль за виконанням рішення покласти на </w:t>
      </w:r>
      <w:r>
        <w:rPr>
          <w:lang w:val="uk-UA"/>
        </w:rPr>
        <w:t>в</w:t>
      </w:r>
      <w:r w:rsidRPr="00FD7D35">
        <w:t>ідділ житлово-комунального господарства</w:t>
      </w:r>
      <w:r w:rsidRPr="001B0ED5">
        <w:rPr>
          <w:lang w:val="uk-UA"/>
        </w:rPr>
        <w:t xml:space="preserve"> Верховинської селищної ради</w:t>
      </w:r>
      <w:r>
        <w:rPr>
          <w:lang w:val="uk-UA"/>
        </w:rPr>
        <w:t xml:space="preserve"> (С.Лазорик).</w:t>
      </w:r>
    </w:p>
    <w:p w:rsidR="0055206B" w:rsidRDefault="0055206B" w:rsidP="00B216C2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55206B" w:rsidRDefault="0055206B" w:rsidP="00B216C2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55206B" w:rsidRDefault="0055206B" w:rsidP="00B216C2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55206B" w:rsidRPr="00C94977" w:rsidRDefault="0055206B" w:rsidP="00B216C2">
      <w:pPr>
        <w:shd w:val="clear" w:color="auto" w:fill="FFFFFF"/>
        <w:jc w:val="both"/>
        <w:textAlignment w:val="baseline"/>
        <w:rPr>
          <w:szCs w:val="28"/>
          <w:lang w:val="uk-UA" w:eastAsia="uk-UA"/>
        </w:rPr>
      </w:pPr>
    </w:p>
    <w:p w:rsidR="0055206B" w:rsidRPr="003C05D0" w:rsidRDefault="0055206B" w:rsidP="00B216C2">
      <w:pPr>
        <w:ind w:firstLine="708"/>
        <w:jc w:val="both"/>
        <w:rPr>
          <w:b/>
          <w:lang w:val="uk-UA"/>
        </w:rPr>
      </w:pPr>
      <w:r w:rsidRPr="003C05D0">
        <w:rPr>
          <w:b/>
          <w:lang w:val="uk-UA"/>
        </w:rPr>
        <w:t>Селищний голова</w:t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 w:rsidRPr="003C05D0">
        <w:rPr>
          <w:b/>
          <w:lang w:val="uk-UA"/>
        </w:rPr>
        <w:tab/>
      </w:r>
      <w:r>
        <w:rPr>
          <w:b/>
          <w:lang w:val="uk-UA"/>
        </w:rPr>
        <w:t xml:space="preserve">             </w:t>
      </w:r>
      <w:r w:rsidRPr="003C05D0">
        <w:rPr>
          <w:b/>
          <w:lang w:val="uk-UA"/>
        </w:rPr>
        <w:tab/>
      </w:r>
      <w:r>
        <w:rPr>
          <w:b/>
          <w:lang w:val="uk-UA"/>
        </w:rPr>
        <w:t xml:space="preserve">    </w:t>
      </w:r>
      <w:r w:rsidRPr="003C05D0">
        <w:rPr>
          <w:b/>
          <w:lang w:val="uk-UA"/>
        </w:rPr>
        <w:t xml:space="preserve"> Василь МИЦКАНЮК</w:t>
      </w: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</w:pPr>
    </w:p>
    <w:p w:rsidR="0055206B" w:rsidRDefault="0055206B" w:rsidP="00B216C2">
      <w:pPr>
        <w:rPr>
          <w:lang w:val="uk-UA"/>
        </w:rPr>
        <w:sectPr w:rsidR="0055206B" w:rsidSect="001162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318" w:tblpY="-1139"/>
        <w:tblW w:w="14619" w:type="dxa"/>
        <w:tblInd w:w="258" w:type="dxa"/>
        <w:tblLook w:val="00A0"/>
      </w:tblPr>
      <w:tblGrid>
        <w:gridCol w:w="436"/>
        <w:gridCol w:w="942"/>
        <w:gridCol w:w="2321"/>
        <w:gridCol w:w="1189"/>
        <w:gridCol w:w="1577"/>
        <w:gridCol w:w="1112"/>
        <w:gridCol w:w="1074"/>
        <w:gridCol w:w="638"/>
        <w:gridCol w:w="358"/>
        <w:gridCol w:w="1074"/>
        <w:gridCol w:w="28"/>
        <w:gridCol w:w="1380"/>
        <w:gridCol w:w="1116"/>
        <w:gridCol w:w="774"/>
        <w:gridCol w:w="1503"/>
        <w:gridCol w:w="236"/>
        <w:gridCol w:w="160"/>
        <w:gridCol w:w="361"/>
        <w:gridCol w:w="20"/>
        <w:gridCol w:w="20"/>
        <w:gridCol w:w="197"/>
        <w:gridCol w:w="24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5206B" w:rsidRPr="00557FEF" w:rsidTr="002B1CFC">
        <w:trPr>
          <w:trHeight w:val="2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</w:p>
        </w:tc>
        <w:tc>
          <w:tcPr>
            <w:tcW w:w="1214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Default="0055206B" w:rsidP="002B1CFC">
            <w:pPr>
              <w:ind w:right="833"/>
              <w:jc w:val="center"/>
              <w:rPr>
                <w:b/>
                <w:color w:val="000000"/>
                <w:lang w:val="uk-UA"/>
              </w:rPr>
            </w:pPr>
          </w:p>
          <w:p w:rsidR="0055206B" w:rsidRDefault="0055206B" w:rsidP="002B1CFC">
            <w:pPr>
              <w:ind w:right="833"/>
              <w:jc w:val="center"/>
              <w:rPr>
                <w:b/>
                <w:color w:val="000000"/>
                <w:lang w:val="uk-UA"/>
              </w:rPr>
            </w:pPr>
          </w:p>
          <w:p w:rsidR="0055206B" w:rsidRDefault="0055206B" w:rsidP="002B1CFC">
            <w:pPr>
              <w:ind w:right="833"/>
              <w:jc w:val="center"/>
              <w:rPr>
                <w:b/>
                <w:color w:val="000000"/>
                <w:lang w:val="uk-UA"/>
              </w:rPr>
            </w:pPr>
          </w:p>
          <w:p w:rsidR="0055206B" w:rsidRDefault="0055206B" w:rsidP="002B1CFC">
            <w:pPr>
              <w:ind w:right="833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ЗВЕДЕНИ</w:t>
            </w:r>
            <w:r>
              <w:rPr>
                <w:b/>
                <w:color w:val="000000"/>
                <w:lang w:val="uk-UA"/>
              </w:rPr>
              <w:t>Й</w:t>
            </w:r>
            <w:r w:rsidRPr="00B41155">
              <w:rPr>
                <w:b/>
                <w:color w:val="000000"/>
              </w:rPr>
              <w:t xml:space="preserve"> РЕЄСТР</w:t>
            </w:r>
          </w:p>
          <w:p w:rsidR="0055206B" w:rsidRPr="00B41155" w:rsidRDefault="0055206B" w:rsidP="002B1CFC">
            <w:pPr>
              <w:ind w:right="833"/>
              <w:jc w:val="center"/>
              <w:rPr>
                <w:b/>
                <w:color w:val="000000"/>
                <w:lang w:val="uk-UA"/>
              </w:rPr>
            </w:pPr>
          </w:p>
          <w:p w:rsidR="0055206B" w:rsidRPr="00557FEF" w:rsidRDefault="0055206B" w:rsidP="002B1CFC">
            <w:pPr>
              <w:ind w:right="833"/>
              <w:jc w:val="center"/>
              <w:rPr>
                <w:color w:val="000000"/>
                <w:lang w:val="uk-UA"/>
              </w:rPr>
            </w:pPr>
            <w:r w:rsidRPr="00557FEF">
              <w:rPr>
                <w:color w:val="000000"/>
                <w:lang w:val="uk-UA"/>
              </w:rPr>
              <w:t>інформації про отримання компенсації на оплату комунальних послуг, спожитих у будівлях (приміщеннях) державних, комунальних закладів,</w:t>
            </w:r>
          </w:p>
          <w:p w:rsidR="0055206B" w:rsidRPr="00557FEF" w:rsidRDefault="0055206B" w:rsidP="002B1CFC">
            <w:pPr>
              <w:ind w:right="833"/>
              <w:jc w:val="center"/>
              <w:rPr>
                <w:bCs/>
                <w:color w:val="000000"/>
                <w:lang w:val="uk-UA"/>
              </w:rPr>
            </w:pPr>
            <w:r w:rsidRPr="00557FEF">
              <w:rPr>
                <w:bCs/>
                <w:color w:val="000000"/>
              </w:rPr>
              <w:t>закладів спільної комунальної власності територіальних громад районів та областей, приватних закладів освіти, в яких розміщено</w:t>
            </w:r>
          </w:p>
          <w:p w:rsidR="0055206B" w:rsidRDefault="0055206B" w:rsidP="002B1CFC">
            <w:pPr>
              <w:ind w:right="266"/>
              <w:jc w:val="center"/>
              <w:rPr>
                <w:bCs/>
                <w:color w:val="000000"/>
                <w:lang w:val="uk-UA"/>
              </w:rPr>
            </w:pPr>
            <w:r w:rsidRPr="00557FEF">
              <w:rPr>
                <w:bCs/>
                <w:color w:val="000000"/>
              </w:rPr>
              <w:t>внутрішньо</w:t>
            </w:r>
            <w:r w:rsidRPr="00557FEF">
              <w:rPr>
                <w:bCs/>
                <w:color w:val="000000"/>
                <w:lang w:val="uk-UA"/>
              </w:rPr>
              <w:t xml:space="preserve"> переміщених осіб на безоплатній основі у період воєнного стану, за  </w:t>
            </w:r>
            <w:r w:rsidRPr="00557FEF">
              <w:rPr>
                <w:b/>
                <w:bCs/>
                <w:color w:val="000000"/>
                <w:u w:val="single"/>
                <w:lang w:val="uk-UA"/>
              </w:rPr>
              <w:t>вересень</w:t>
            </w:r>
            <w:r w:rsidRPr="00557FEF">
              <w:rPr>
                <w:bCs/>
                <w:color w:val="000000"/>
                <w:lang w:val="uk-UA"/>
              </w:rPr>
              <w:t xml:space="preserve">  2022 р.</w:t>
            </w:r>
          </w:p>
          <w:p w:rsidR="0055206B" w:rsidRDefault="0055206B" w:rsidP="002B1CFC">
            <w:pPr>
              <w:ind w:right="266"/>
              <w:jc w:val="center"/>
              <w:rPr>
                <w:bCs/>
                <w:color w:val="000000"/>
                <w:lang w:val="uk-UA"/>
              </w:rPr>
            </w:pPr>
          </w:p>
          <w:p w:rsidR="0055206B" w:rsidRPr="00B41155" w:rsidRDefault="0055206B" w:rsidP="002B1CFC">
            <w:pPr>
              <w:ind w:right="266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В</w:t>
            </w:r>
            <w:r w:rsidRPr="00B41155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ідділ освіти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,</w:t>
            </w:r>
            <w:r w:rsidRPr="00B41155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молоді та спорту</w:t>
            </w:r>
          </w:p>
          <w:p w:rsidR="0055206B" w:rsidRPr="00682E8E" w:rsidRDefault="0055206B" w:rsidP="002B1CFC">
            <w:pPr>
              <w:jc w:val="center"/>
              <w:rPr>
                <w:bCs/>
                <w:color w:val="000000"/>
                <w:lang w:val="uk-UA"/>
              </w:rPr>
            </w:pPr>
            <w:r w:rsidRPr="00B41155">
              <w:rPr>
                <w:bCs/>
                <w:color w:val="000000"/>
                <w:lang w:val="uk-UA"/>
              </w:rPr>
              <w:t>(найменування органу)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ind w:left="-8956" w:right="-5689"/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06B" w:rsidRPr="00682E8E" w:rsidRDefault="0055206B" w:rsidP="002B1CFC">
            <w:pPr>
              <w:ind w:left="-8956" w:right="-568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Before w:val="17"/>
          <w:gridAfter w:val="13"/>
          <w:wBefore w:w="12215" w:type="dxa"/>
          <w:wAfter w:w="2043" w:type="dxa"/>
          <w:trHeight w:val="4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</w:p>
        </w:tc>
      </w:tr>
      <w:tr w:rsidR="0055206B" w:rsidRPr="00557FEF" w:rsidTr="002B1CFC">
        <w:trPr>
          <w:gridAfter w:val="11"/>
          <w:wAfter w:w="2019" w:type="dxa"/>
          <w:trHeight w:val="19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 xml:space="preserve">Поряд-ковий номер 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Повне найме-нуван-ня закла-ду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Код згідно з ЄДРПОУ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 xml:space="preserve">Повна адреса будівлі (примі-щення), де розміщено тимчасово перемі-щених осіб 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 xml:space="preserve">Загальна площа будівлі (примі-щення)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Розмір компенсації, усього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53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After w:val="11"/>
          <w:wAfter w:w="2019" w:type="dxa"/>
          <w:trHeight w:val="20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53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After w:val="11"/>
          <w:wAfter w:w="2019" w:type="dxa"/>
          <w:trHeight w:val="20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572" w:type="dxa"/>
            <w:gridSpan w:val="3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 xml:space="preserve">з постачання електричної енергії </w:t>
            </w:r>
          </w:p>
        </w:tc>
        <w:tc>
          <w:tcPr>
            <w:tcW w:w="3317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53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After w:val="11"/>
          <w:wAfter w:w="2019" w:type="dxa"/>
          <w:trHeight w:val="20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57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 xml:space="preserve">(у тому числі реактивної електроенергії за наявності) </w:t>
            </w:r>
          </w:p>
        </w:tc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53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After w:val="11"/>
          <w:wAfter w:w="2019" w:type="dxa"/>
          <w:trHeight w:val="743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кв. метрів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обсяг, кВт×год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гри-вень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обсяг, кВт×год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обсяг, кВАр×год (для реактивної)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загальна сума за електро-енергію, гривень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обсяг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гривень</w:t>
            </w:r>
          </w:p>
        </w:tc>
        <w:tc>
          <w:tcPr>
            <w:tcW w:w="192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53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Before w:val="1"/>
          <w:gridAfter w:val="15"/>
          <w:wBefore w:w="436" w:type="dxa"/>
          <w:wAfter w:w="2572" w:type="dxa"/>
          <w:trHeight w:val="3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Криворівнянський ліцей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</w:pPr>
            <w:r w:rsidRPr="00682E8E">
              <w:t>20558431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с.Криворівня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1941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7559,74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1956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3221,23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10780,97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10780,97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Before w:val="1"/>
          <w:gridAfter w:val="15"/>
          <w:wBefore w:w="436" w:type="dxa"/>
          <w:wAfter w:w="2572" w:type="dxa"/>
          <w:trHeight w:val="3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Верхнньоясенівский ліцей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</w:pPr>
            <w:r w:rsidRPr="00682E8E">
              <w:t>20558402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с.В-Ясенів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275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1071,06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275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452,88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1523,94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1523,94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Before w:val="1"/>
          <w:gridAfter w:val="15"/>
          <w:wBefore w:w="436" w:type="dxa"/>
          <w:wAfter w:w="2572" w:type="dxa"/>
          <w:trHeight w:val="3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Красноїльский ліцей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</w:pPr>
            <w:r w:rsidRPr="00682E8E">
              <w:t>20558454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с.Красноїлля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81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315,48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81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133,39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448,87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448,87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Before w:val="1"/>
          <w:gridAfter w:val="12"/>
          <w:wBefore w:w="436" w:type="dxa"/>
          <w:wAfter w:w="2031" w:type="dxa"/>
          <w:trHeight w:val="1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4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Буковецька гімназія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</w:pPr>
            <w:r w:rsidRPr="00682E8E">
              <w:t>20558394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с.Буковець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2280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8880,07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2280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3754,80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12634,87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12634,87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  <w:tc>
          <w:tcPr>
            <w:tcW w:w="541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Before w:val="1"/>
          <w:gridAfter w:val="12"/>
          <w:wBefore w:w="436" w:type="dxa"/>
          <w:wAfter w:w="2031" w:type="dxa"/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Замагорівськй ліцей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</w:pPr>
            <w:r w:rsidRPr="00682E8E">
              <w:t>20558359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с.Замагора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460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  <w:lang w:val="uk-UA"/>
              </w:rPr>
            </w:pPr>
            <w:r w:rsidRPr="00557FEF">
              <w:rPr>
                <w:color w:val="000000"/>
                <w:lang w:val="uk-UA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557FEF">
              <w:rPr>
                <w:color w:val="000000"/>
                <w:lang w:val="uk-UA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557FEF">
              <w:rPr>
                <w:color w:val="000000"/>
                <w:lang w:val="uk-UA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557FEF">
              <w:rPr>
                <w:color w:val="000000"/>
                <w:lang w:val="uk-U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557FEF">
              <w:rPr>
                <w:color w:val="000000"/>
                <w:lang w:val="uk-UA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557FEF">
              <w:rPr>
                <w:color w:val="000000"/>
                <w:lang w:val="uk-UA"/>
              </w:rPr>
              <w:t>0</w:t>
            </w:r>
          </w:p>
        </w:tc>
        <w:tc>
          <w:tcPr>
            <w:tcW w:w="192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55206B" w:rsidRPr="00557FEF" w:rsidRDefault="0055206B" w:rsidP="002B1CFC">
            <w:pPr>
              <w:rPr>
                <w:color w:val="000000"/>
              </w:rPr>
            </w:pPr>
          </w:p>
        </w:tc>
        <w:tc>
          <w:tcPr>
            <w:tcW w:w="541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55206B" w:rsidRPr="00557FEF" w:rsidRDefault="0055206B" w:rsidP="002B1CFC">
            <w:pPr>
              <w:rPr>
                <w:color w:val="000000"/>
              </w:rPr>
            </w:pPr>
          </w:p>
        </w:tc>
      </w:tr>
      <w:tr w:rsidR="0055206B" w:rsidRPr="00557FEF" w:rsidTr="002B1CFC">
        <w:trPr>
          <w:gridBefore w:val="1"/>
          <w:gridAfter w:val="11"/>
          <w:wBefore w:w="436" w:type="dxa"/>
          <w:wAfter w:w="2019" w:type="dxa"/>
          <w:trHeight w:val="3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Перехреснянська гімназія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</w:pPr>
            <w:r w:rsidRPr="00682E8E">
              <w:t>20558490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rPr>
                <w:color w:val="000000"/>
              </w:rPr>
            </w:pPr>
            <w:r w:rsidRPr="00682E8E">
              <w:rPr>
                <w:color w:val="000000"/>
              </w:rPr>
              <w:t>с.Перехресне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79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307,69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79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130,10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437,79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center"/>
              <w:rPr>
                <w:color w:val="000000"/>
              </w:rPr>
            </w:pPr>
            <w:r w:rsidRPr="00682E8E"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06B" w:rsidRPr="00682E8E" w:rsidRDefault="0055206B" w:rsidP="002B1CFC">
            <w:pPr>
              <w:jc w:val="right"/>
              <w:rPr>
                <w:color w:val="000000"/>
              </w:rPr>
            </w:pPr>
            <w:r w:rsidRPr="00682E8E">
              <w:rPr>
                <w:color w:val="000000"/>
              </w:rPr>
              <w:t>437,79</w:t>
            </w:r>
          </w:p>
        </w:tc>
        <w:tc>
          <w:tcPr>
            <w:tcW w:w="192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206B" w:rsidRPr="00557FEF" w:rsidRDefault="0055206B" w:rsidP="002B1CFC">
            <w:pPr>
              <w:rPr>
                <w:color w:val="000000"/>
              </w:rPr>
            </w:pPr>
          </w:p>
        </w:tc>
        <w:tc>
          <w:tcPr>
            <w:tcW w:w="55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55206B" w:rsidRPr="00557FEF" w:rsidRDefault="0055206B" w:rsidP="002B1CFC">
            <w:pPr>
              <w:rPr>
                <w:color w:val="000000"/>
              </w:rPr>
            </w:pPr>
          </w:p>
        </w:tc>
      </w:tr>
    </w:tbl>
    <w:p w:rsidR="0055206B" w:rsidRDefault="0055206B" w:rsidP="00B216C2">
      <w:pPr>
        <w:rPr>
          <w:lang w:val="uk-UA"/>
        </w:rPr>
      </w:pPr>
    </w:p>
    <w:p w:rsidR="0055206B" w:rsidRPr="00B80440" w:rsidRDefault="0055206B" w:rsidP="00B216C2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B80440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освіти, молоді та спорту </w:t>
      </w:r>
    </w:p>
    <w:p w:rsidR="0055206B" w:rsidRPr="00B80440" w:rsidRDefault="0055206B" w:rsidP="00B216C2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B80440">
        <w:rPr>
          <w:rFonts w:ascii="Times New Roman" w:hAnsi="Times New Roman"/>
          <w:b/>
          <w:sz w:val="24"/>
          <w:szCs w:val="24"/>
          <w:lang w:val="uk-UA"/>
        </w:rPr>
        <w:t xml:space="preserve">Верховинської селищної ради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B804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B80440">
        <w:rPr>
          <w:rFonts w:ascii="Times New Roman" w:hAnsi="Times New Roman"/>
          <w:b/>
          <w:sz w:val="24"/>
          <w:szCs w:val="24"/>
          <w:lang w:val="uk-UA"/>
        </w:rPr>
        <w:t xml:space="preserve"> Ірина СУМАРУК</w:t>
      </w:r>
    </w:p>
    <w:p w:rsidR="0055206B" w:rsidRDefault="0055206B"/>
    <w:sectPr w:rsidR="0055206B" w:rsidSect="00DD17E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6C2"/>
    <w:rsid w:val="00064874"/>
    <w:rsid w:val="00111138"/>
    <w:rsid w:val="001162A6"/>
    <w:rsid w:val="001813F7"/>
    <w:rsid w:val="001B0ED5"/>
    <w:rsid w:val="001B5454"/>
    <w:rsid w:val="002B1CFC"/>
    <w:rsid w:val="003C05D0"/>
    <w:rsid w:val="0055206B"/>
    <w:rsid w:val="00557FEF"/>
    <w:rsid w:val="00682E8E"/>
    <w:rsid w:val="006835C0"/>
    <w:rsid w:val="007244B0"/>
    <w:rsid w:val="0092093F"/>
    <w:rsid w:val="009C771F"/>
    <w:rsid w:val="00B216C2"/>
    <w:rsid w:val="00B41155"/>
    <w:rsid w:val="00B80440"/>
    <w:rsid w:val="00C94977"/>
    <w:rsid w:val="00CE5284"/>
    <w:rsid w:val="00DD17E3"/>
    <w:rsid w:val="00E25D38"/>
    <w:rsid w:val="00F32754"/>
    <w:rsid w:val="00F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C2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16C2"/>
    <w:pPr>
      <w:ind w:firstLine="1134"/>
      <w:jc w:val="both"/>
    </w:pPr>
    <w:rPr>
      <w:rFonts w:ascii="SimSun" w:eastAsia="SimSun" w:hAnsi="SimSun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16C2"/>
    <w:rPr>
      <w:rFonts w:ascii="SimSun" w:eastAsia="SimSun" w:hAnsi="SimSu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B216C2"/>
    <w:rPr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6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region.gov.ua/napryamki-diyalnosti/zhkh/zhitlova-politika/listi-rozyasnennya-z-aktualnih-pitan/rozyasnennya-shhodo-zastosuvannya-norm-poryadku-kompensacziyi-vytrat-za-tymchasove-rozmishhennya-vnutrishno-peremishhenyh-osib-yaki-peremistylysya-u-period-voyennogo-stanu-zatverdzhenogo-p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33-202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4/2022" TargetMode="External"/><Relationship Id="rId5" Type="http://schemas.openxmlformats.org/officeDocument/2006/relationships/hyperlink" Target="https://zakon.rada.gov.ua/laws/show/389-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2482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petriv</cp:lastModifiedBy>
  <cp:revision>2</cp:revision>
  <dcterms:created xsi:type="dcterms:W3CDTF">2022-11-01T09:42:00Z</dcterms:created>
  <dcterms:modified xsi:type="dcterms:W3CDTF">2022-11-01T09:45:00Z</dcterms:modified>
</cp:coreProperties>
</file>