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6F" w:rsidRPr="00040664" w:rsidRDefault="00416E6F" w:rsidP="00416E6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40664">
        <w:rPr>
          <w:b/>
          <w:bCs/>
          <w:sz w:val="28"/>
          <w:szCs w:val="28"/>
          <w:lang w:val="uk-UA"/>
        </w:rPr>
        <w:t xml:space="preserve">Пояснювальна записка до звіту про виконання бюджету </w:t>
      </w:r>
    </w:p>
    <w:p w:rsidR="00416E6F" w:rsidRPr="007D1175" w:rsidRDefault="00416E6F" w:rsidP="00416E6F">
      <w:pPr>
        <w:ind w:right="-68"/>
        <w:jc w:val="center"/>
        <w:rPr>
          <w:b/>
          <w:sz w:val="28"/>
          <w:szCs w:val="28"/>
        </w:rPr>
      </w:pPr>
      <w:r w:rsidRPr="00040664">
        <w:rPr>
          <w:b/>
          <w:sz w:val="28"/>
          <w:szCs w:val="28"/>
          <w:lang w:val="uk-UA"/>
        </w:rPr>
        <w:t xml:space="preserve">Верховинської селищної територіальної громади за </w:t>
      </w:r>
      <w:r w:rsidRPr="007D1175">
        <w:rPr>
          <w:b/>
          <w:sz w:val="28"/>
          <w:szCs w:val="28"/>
        </w:rPr>
        <w:t xml:space="preserve">за </w:t>
      </w:r>
      <w:r w:rsidRPr="007D1175">
        <w:rPr>
          <w:b/>
          <w:sz w:val="28"/>
          <w:szCs w:val="28"/>
          <w:lang w:val="uk-UA"/>
        </w:rPr>
        <w:t>І квартал</w:t>
      </w:r>
      <w:r w:rsidRPr="007D1175">
        <w:rPr>
          <w:b/>
          <w:sz w:val="28"/>
          <w:szCs w:val="28"/>
        </w:rPr>
        <w:t xml:space="preserve"> 202</w:t>
      </w:r>
      <w:r w:rsidRPr="00D45D74">
        <w:rPr>
          <w:b/>
          <w:sz w:val="28"/>
          <w:szCs w:val="28"/>
        </w:rPr>
        <w:t>4</w:t>
      </w:r>
      <w:r w:rsidR="000F5429">
        <w:rPr>
          <w:b/>
          <w:sz w:val="28"/>
          <w:szCs w:val="28"/>
        </w:rPr>
        <w:t xml:space="preserve"> року</w:t>
      </w:r>
    </w:p>
    <w:p w:rsidR="00416E6F" w:rsidRPr="007D1175" w:rsidRDefault="00416E6F" w:rsidP="00416E6F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7D1175">
        <w:rPr>
          <w:sz w:val="28"/>
          <w:szCs w:val="28"/>
          <w:lang w:val="uk-UA"/>
        </w:rPr>
        <w:t xml:space="preserve">                                  </w:t>
      </w:r>
    </w:p>
    <w:p w:rsidR="00416E6F" w:rsidRPr="007D1175" w:rsidRDefault="00416E6F" w:rsidP="00416E6F">
      <w:pPr>
        <w:tabs>
          <w:tab w:val="left" w:pos="720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1175">
        <w:rPr>
          <w:b/>
          <w:i/>
          <w:sz w:val="28"/>
          <w:szCs w:val="28"/>
          <w:lang w:val="uk-UA"/>
        </w:rPr>
        <w:t>ДОХІДНА ЧАСТИНА БЮДЖЕТУ</w:t>
      </w:r>
    </w:p>
    <w:p w:rsidR="00416E6F" w:rsidRPr="0055798C" w:rsidRDefault="00416E6F" w:rsidP="00416E6F">
      <w:pPr>
        <w:tabs>
          <w:tab w:val="left" w:pos="720"/>
        </w:tabs>
        <w:ind w:firstLine="709"/>
        <w:jc w:val="both"/>
        <w:rPr>
          <w:b/>
          <w:i/>
          <w:color w:val="FF0000"/>
          <w:sz w:val="28"/>
          <w:szCs w:val="28"/>
          <w:lang w:val="uk-UA"/>
        </w:rPr>
      </w:pPr>
    </w:p>
    <w:p w:rsidR="00416E6F" w:rsidRPr="00A444EF" w:rsidRDefault="00416E6F" w:rsidP="00416E6F">
      <w:pPr>
        <w:ind w:firstLine="567"/>
        <w:jc w:val="both"/>
        <w:rPr>
          <w:sz w:val="28"/>
          <w:szCs w:val="28"/>
          <w:lang w:val="uk-UA"/>
        </w:rPr>
      </w:pPr>
      <w:r w:rsidRPr="00A444EF">
        <w:rPr>
          <w:sz w:val="28"/>
          <w:szCs w:val="28"/>
        </w:rPr>
        <w:t xml:space="preserve">До </w:t>
      </w:r>
      <w:proofErr w:type="spellStart"/>
      <w:r w:rsidRPr="00A444EF">
        <w:rPr>
          <w:b/>
          <w:sz w:val="28"/>
          <w:szCs w:val="28"/>
        </w:rPr>
        <w:t>загального</w:t>
      </w:r>
      <w:proofErr w:type="spellEnd"/>
      <w:r w:rsidRPr="00A444EF">
        <w:rPr>
          <w:b/>
          <w:sz w:val="28"/>
          <w:szCs w:val="28"/>
        </w:rPr>
        <w:t xml:space="preserve"> фонду</w:t>
      </w:r>
      <w:r w:rsidRPr="00A444EF">
        <w:rPr>
          <w:sz w:val="28"/>
          <w:szCs w:val="28"/>
        </w:rPr>
        <w:t xml:space="preserve"> </w:t>
      </w:r>
      <w:proofErr w:type="spellStart"/>
      <w:r w:rsidRPr="00A444EF">
        <w:rPr>
          <w:sz w:val="28"/>
          <w:szCs w:val="28"/>
        </w:rPr>
        <w:t>селищного</w:t>
      </w:r>
      <w:proofErr w:type="spellEnd"/>
      <w:r w:rsidRPr="00A444EF">
        <w:rPr>
          <w:sz w:val="28"/>
          <w:szCs w:val="28"/>
        </w:rPr>
        <w:t xml:space="preserve"> бюджету </w:t>
      </w:r>
      <w:r w:rsidRPr="00A444EF">
        <w:rPr>
          <w:sz w:val="28"/>
          <w:szCs w:val="28"/>
          <w:lang w:val="uk-UA"/>
        </w:rPr>
        <w:t xml:space="preserve">з врахуванням офіційних </w:t>
      </w:r>
      <w:proofErr w:type="spellStart"/>
      <w:r w:rsidRPr="00A444EF">
        <w:rPr>
          <w:sz w:val="28"/>
          <w:szCs w:val="28"/>
          <w:lang w:val="uk-UA"/>
        </w:rPr>
        <w:t>трансертів</w:t>
      </w:r>
      <w:proofErr w:type="spellEnd"/>
      <w:r w:rsidRPr="00A444EF">
        <w:rPr>
          <w:sz w:val="28"/>
          <w:szCs w:val="28"/>
          <w:lang w:val="uk-UA"/>
        </w:rPr>
        <w:t xml:space="preserve"> </w:t>
      </w:r>
      <w:proofErr w:type="spellStart"/>
      <w:r w:rsidRPr="00A444EF">
        <w:rPr>
          <w:sz w:val="28"/>
          <w:szCs w:val="28"/>
        </w:rPr>
        <w:t>надійшло</w:t>
      </w:r>
      <w:proofErr w:type="spellEnd"/>
      <w:r w:rsidRPr="00A444E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58 080,2</w:t>
      </w:r>
      <w:r w:rsidRPr="00A444EF">
        <w:rPr>
          <w:sz w:val="28"/>
          <w:szCs w:val="28"/>
        </w:rPr>
        <w:t xml:space="preserve"> тис.</w:t>
      </w:r>
      <w:r w:rsidRPr="00A444EF">
        <w:rPr>
          <w:sz w:val="28"/>
          <w:szCs w:val="28"/>
          <w:lang w:val="uk-UA"/>
        </w:rPr>
        <w:t xml:space="preserve"> 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A444EF">
        <w:rPr>
          <w:sz w:val="28"/>
          <w:szCs w:val="28"/>
        </w:rPr>
        <w:t xml:space="preserve">, </w:t>
      </w:r>
      <w:proofErr w:type="spellStart"/>
      <w:r w:rsidRPr="00A444EF">
        <w:rPr>
          <w:sz w:val="28"/>
          <w:szCs w:val="28"/>
        </w:rPr>
        <w:t>що</w:t>
      </w:r>
      <w:proofErr w:type="spellEnd"/>
      <w:r w:rsidRPr="00A444EF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101,2</w:t>
      </w:r>
      <w:r w:rsidRPr="00A444EF">
        <w:rPr>
          <w:sz w:val="28"/>
          <w:szCs w:val="28"/>
        </w:rPr>
        <w:t xml:space="preserve"> </w:t>
      </w:r>
      <w:r w:rsidRPr="00A444EF">
        <w:rPr>
          <w:sz w:val="28"/>
          <w:szCs w:val="28"/>
          <w:lang w:val="uk-UA"/>
        </w:rPr>
        <w:t>відсотк</w:t>
      </w:r>
      <w:r w:rsidR="004C3B48">
        <w:rPr>
          <w:sz w:val="28"/>
          <w:szCs w:val="28"/>
          <w:lang w:val="uk-UA"/>
        </w:rPr>
        <w:t>а</w:t>
      </w:r>
      <w:r w:rsidRPr="00A444EF">
        <w:rPr>
          <w:sz w:val="28"/>
          <w:szCs w:val="28"/>
        </w:rPr>
        <w:t xml:space="preserve"> до </w:t>
      </w:r>
      <w:proofErr w:type="spellStart"/>
      <w:r w:rsidRPr="00A444EF">
        <w:rPr>
          <w:sz w:val="28"/>
          <w:szCs w:val="28"/>
        </w:rPr>
        <w:t>уточнених</w:t>
      </w:r>
      <w:proofErr w:type="spellEnd"/>
      <w:r w:rsidRPr="00A444EF">
        <w:rPr>
          <w:sz w:val="28"/>
          <w:szCs w:val="28"/>
        </w:rPr>
        <w:t xml:space="preserve"> </w:t>
      </w:r>
      <w:proofErr w:type="spellStart"/>
      <w:r w:rsidRPr="00A444EF">
        <w:rPr>
          <w:sz w:val="28"/>
          <w:szCs w:val="28"/>
        </w:rPr>
        <w:t>показників</w:t>
      </w:r>
      <w:proofErr w:type="spellEnd"/>
      <w:r w:rsidRPr="00A444EF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57 376,3</w:t>
      </w:r>
      <w:r w:rsidRPr="00A444EF">
        <w:rPr>
          <w:sz w:val="28"/>
          <w:szCs w:val="28"/>
          <w:lang w:val="uk-UA"/>
        </w:rPr>
        <w:t xml:space="preserve"> </w:t>
      </w:r>
      <w:r w:rsidRPr="00A444EF">
        <w:rPr>
          <w:sz w:val="28"/>
          <w:szCs w:val="28"/>
        </w:rPr>
        <w:t>тис.</w:t>
      </w:r>
      <w:r w:rsidRPr="00A444EF">
        <w:rPr>
          <w:sz w:val="28"/>
          <w:szCs w:val="28"/>
          <w:lang w:val="uk-UA"/>
        </w:rPr>
        <w:t xml:space="preserve"> 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A444EF">
        <w:rPr>
          <w:sz w:val="28"/>
          <w:szCs w:val="28"/>
        </w:rPr>
        <w:t>)</w:t>
      </w:r>
      <w:r w:rsidRPr="00A444EF">
        <w:rPr>
          <w:sz w:val="28"/>
          <w:szCs w:val="28"/>
          <w:lang w:val="uk-UA"/>
        </w:rPr>
        <w:t xml:space="preserve">.  </w:t>
      </w:r>
      <w:r w:rsidRPr="00A444EF">
        <w:rPr>
          <w:sz w:val="28"/>
          <w:szCs w:val="28"/>
        </w:rPr>
        <w:t xml:space="preserve">У </w:t>
      </w:r>
      <w:proofErr w:type="spellStart"/>
      <w:r w:rsidRPr="00A444EF">
        <w:rPr>
          <w:sz w:val="28"/>
          <w:szCs w:val="28"/>
        </w:rPr>
        <w:t>порівнянні</w:t>
      </w:r>
      <w:proofErr w:type="spellEnd"/>
      <w:r w:rsidRPr="00A444EF">
        <w:rPr>
          <w:sz w:val="28"/>
          <w:szCs w:val="28"/>
        </w:rPr>
        <w:t xml:space="preserve"> </w:t>
      </w:r>
      <w:proofErr w:type="spellStart"/>
      <w:r w:rsidRPr="00A444EF">
        <w:rPr>
          <w:sz w:val="28"/>
          <w:szCs w:val="28"/>
          <w:shd w:val="clear" w:color="auto" w:fill="FFFFFF"/>
        </w:rPr>
        <w:t>з</w:t>
      </w:r>
      <w:proofErr w:type="spellEnd"/>
      <w:r w:rsidRPr="00A444EF">
        <w:rPr>
          <w:sz w:val="28"/>
          <w:szCs w:val="28"/>
          <w:shd w:val="clear" w:color="auto" w:fill="FFFFFF"/>
        </w:rPr>
        <w:t xml:space="preserve"> </w:t>
      </w:r>
      <w:r w:rsidRPr="00A444EF">
        <w:rPr>
          <w:sz w:val="28"/>
          <w:szCs w:val="28"/>
          <w:shd w:val="clear" w:color="auto" w:fill="FFFFFF"/>
          <w:lang w:val="uk-UA"/>
        </w:rPr>
        <w:t xml:space="preserve">аналогічним періодом </w:t>
      </w:r>
      <w:r w:rsidRPr="00A444EF">
        <w:rPr>
          <w:sz w:val="28"/>
          <w:szCs w:val="28"/>
          <w:shd w:val="clear" w:color="auto" w:fill="FFFFFF"/>
        </w:rPr>
        <w:t>20</w:t>
      </w:r>
      <w:r w:rsidRPr="00A444EF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A444EF">
        <w:rPr>
          <w:sz w:val="28"/>
          <w:szCs w:val="28"/>
          <w:shd w:val="clear" w:color="auto" w:fill="FFFFFF"/>
        </w:rPr>
        <w:t xml:space="preserve"> рок</w:t>
      </w:r>
      <w:r w:rsidRPr="00A444EF">
        <w:rPr>
          <w:sz w:val="28"/>
          <w:szCs w:val="28"/>
          <w:shd w:val="clear" w:color="auto" w:fill="FFFFFF"/>
          <w:lang w:val="uk-UA"/>
        </w:rPr>
        <w:t>у</w:t>
      </w:r>
      <w:r w:rsidRPr="00A444EF">
        <w:rPr>
          <w:sz w:val="28"/>
          <w:szCs w:val="28"/>
          <w:shd w:val="clear" w:color="auto" w:fill="FFFFFF"/>
        </w:rPr>
        <w:t xml:space="preserve"> доходи </w:t>
      </w:r>
      <w:proofErr w:type="spellStart"/>
      <w:r w:rsidRPr="00A444EF">
        <w:rPr>
          <w:sz w:val="28"/>
          <w:szCs w:val="28"/>
          <w:shd w:val="clear" w:color="auto" w:fill="FFFFFF"/>
        </w:rPr>
        <w:t>зросли</w:t>
      </w:r>
      <w:proofErr w:type="spellEnd"/>
      <w:r w:rsidRPr="00A444EF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3 119,4</w:t>
      </w:r>
      <w:r w:rsidRPr="00A444EF">
        <w:rPr>
          <w:sz w:val="28"/>
          <w:szCs w:val="28"/>
          <w:lang w:val="uk-UA"/>
        </w:rPr>
        <w:t xml:space="preserve"> </w:t>
      </w:r>
      <w:proofErr w:type="spellStart"/>
      <w:r w:rsidRPr="00A444EF">
        <w:rPr>
          <w:sz w:val="28"/>
          <w:szCs w:val="28"/>
        </w:rPr>
        <w:t>тис.грн</w:t>
      </w:r>
      <w:proofErr w:type="spellEnd"/>
      <w:r w:rsidRPr="00A444EF">
        <w:rPr>
          <w:sz w:val="28"/>
          <w:szCs w:val="28"/>
        </w:rPr>
        <w:t>.</w:t>
      </w:r>
    </w:p>
    <w:p w:rsidR="00416E6F" w:rsidRPr="006A4313" w:rsidRDefault="00416E6F" w:rsidP="00416E6F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6A4313">
        <w:rPr>
          <w:sz w:val="28"/>
          <w:szCs w:val="28"/>
        </w:rPr>
        <w:t>Виконання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податкових</w:t>
      </w:r>
      <w:proofErr w:type="spellEnd"/>
      <w:r w:rsidRPr="006A4313">
        <w:rPr>
          <w:sz w:val="28"/>
          <w:szCs w:val="28"/>
        </w:rPr>
        <w:t xml:space="preserve"> та </w:t>
      </w:r>
      <w:proofErr w:type="spellStart"/>
      <w:r w:rsidRPr="006A4313">
        <w:rPr>
          <w:sz w:val="28"/>
          <w:szCs w:val="28"/>
        </w:rPr>
        <w:t>неподаткових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доходів</w:t>
      </w:r>
      <w:proofErr w:type="spellEnd"/>
      <w:r w:rsidRPr="006A4313">
        <w:rPr>
          <w:sz w:val="28"/>
          <w:szCs w:val="28"/>
        </w:rPr>
        <w:t xml:space="preserve"> (</w:t>
      </w:r>
      <w:proofErr w:type="spellStart"/>
      <w:r w:rsidRPr="006A4313">
        <w:rPr>
          <w:sz w:val="28"/>
          <w:szCs w:val="28"/>
        </w:rPr>
        <w:t>власних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надходжень</w:t>
      </w:r>
      <w:proofErr w:type="spellEnd"/>
      <w:r w:rsidRPr="006A4313">
        <w:rPr>
          <w:sz w:val="28"/>
          <w:szCs w:val="28"/>
        </w:rPr>
        <w:t xml:space="preserve">) </w:t>
      </w:r>
      <w:proofErr w:type="spellStart"/>
      <w:r w:rsidRPr="006A4313">
        <w:rPr>
          <w:sz w:val="28"/>
          <w:szCs w:val="28"/>
        </w:rPr>
        <w:t>загального</w:t>
      </w:r>
      <w:proofErr w:type="spellEnd"/>
      <w:r w:rsidRPr="006A4313">
        <w:rPr>
          <w:sz w:val="28"/>
          <w:szCs w:val="28"/>
        </w:rPr>
        <w:t xml:space="preserve"> фонду бюджету </w:t>
      </w:r>
      <w:proofErr w:type="spellStart"/>
      <w:r w:rsidRPr="006A4313">
        <w:rPr>
          <w:sz w:val="28"/>
          <w:szCs w:val="28"/>
        </w:rPr>
        <w:t>Верховинської</w:t>
      </w:r>
      <w:proofErr w:type="spellEnd"/>
      <w:r w:rsidRPr="006A4313">
        <w:rPr>
          <w:sz w:val="28"/>
          <w:szCs w:val="28"/>
        </w:rPr>
        <w:t xml:space="preserve"> </w:t>
      </w:r>
      <w:r w:rsidRPr="006A4313">
        <w:rPr>
          <w:sz w:val="28"/>
          <w:szCs w:val="28"/>
          <w:lang w:val="uk-UA"/>
        </w:rPr>
        <w:t xml:space="preserve">селищної </w:t>
      </w:r>
      <w:proofErr w:type="spellStart"/>
      <w:r w:rsidRPr="006A4313">
        <w:rPr>
          <w:sz w:val="28"/>
          <w:szCs w:val="28"/>
        </w:rPr>
        <w:t>територіальної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громади</w:t>
      </w:r>
      <w:proofErr w:type="spellEnd"/>
      <w:r w:rsidRPr="006A4313">
        <w:rPr>
          <w:sz w:val="28"/>
          <w:szCs w:val="28"/>
        </w:rPr>
        <w:t xml:space="preserve"> за І квартал</w:t>
      </w:r>
      <w:r w:rsidRPr="006A4313">
        <w:rPr>
          <w:sz w:val="28"/>
          <w:szCs w:val="28"/>
          <w:lang w:val="uk-UA"/>
        </w:rPr>
        <w:t xml:space="preserve"> </w:t>
      </w:r>
      <w:r w:rsidRPr="006A4313">
        <w:rPr>
          <w:sz w:val="28"/>
          <w:szCs w:val="28"/>
        </w:rPr>
        <w:t>202</w:t>
      </w:r>
      <w:r w:rsidRPr="006A4313">
        <w:rPr>
          <w:sz w:val="28"/>
          <w:szCs w:val="28"/>
          <w:lang w:val="uk-UA"/>
        </w:rPr>
        <w:t>4</w:t>
      </w:r>
      <w:r w:rsidRPr="006A4313">
        <w:rPr>
          <w:sz w:val="28"/>
          <w:szCs w:val="28"/>
        </w:rPr>
        <w:t xml:space="preserve"> року становить </w:t>
      </w:r>
      <w:r w:rsidRPr="006A4313">
        <w:rPr>
          <w:sz w:val="28"/>
          <w:szCs w:val="28"/>
          <w:lang w:val="uk-UA"/>
        </w:rPr>
        <w:t>18 152,5</w:t>
      </w:r>
      <w:r w:rsidR="000F5429">
        <w:rPr>
          <w:sz w:val="28"/>
          <w:szCs w:val="28"/>
        </w:rPr>
        <w:t xml:space="preserve"> тис. 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6A4313">
        <w:rPr>
          <w:sz w:val="28"/>
          <w:szCs w:val="28"/>
        </w:rPr>
        <w:t xml:space="preserve">, </w:t>
      </w:r>
      <w:proofErr w:type="spellStart"/>
      <w:r w:rsidRPr="006A4313">
        <w:rPr>
          <w:sz w:val="28"/>
          <w:szCs w:val="28"/>
        </w:rPr>
        <w:t>що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складає</w:t>
      </w:r>
      <w:proofErr w:type="spellEnd"/>
      <w:r w:rsidRPr="006A4313">
        <w:rPr>
          <w:sz w:val="28"/>
          <w:szCs w:val="28"/>
        </w:rPr>
        <w:t xml:space="preserve"> </w:t>
      </w:r>
      <w:r w:rsidRPr="006A4313">
        <w:rPr>
          <w:sz w:val="28"/>
          <w:szCs w:val="28"/>
          <w:lang w:val="uk-UA"/>
        </w:rPr>
        <w:t xml:space="preserve">107,1 </w:t>
      </w:r>
      <w:r w:rsidRPr="006A4313">
        <w:rPr>
          <w:sz w:val="28"/>
          <w:szCs w:val="28"/>
        </w:rPr>
        <w:t xml:space="preserve">% </w:t>
      </w:r>
      <w:proofErr w:type="spellStart"/>
      <w:r w:rsidRPr="006A4313">
        <w:rPr>
          <w:sz w:val="28"/>
          <w:szCs w:val="28"/>
        </w:rPr>
        <w:t>відсотк</w:t>
      </w:r>
      <w:proofErr w:type="spellEnd"/>
      <w:r w:rsidR="000F5429">
        <w:rPr>
          <w:sz w:val="28"/>
          <w:szCs w:val="28"/>
          <w:lang w:val="uk-UA"/>
        </w:rPr>
        <w:t>а</w:t>
      </w:r>
      <w:r w:rsidRPr="006A4313">
        <w:rPr>
          <w:sz w:val="28"/>
          <w:szCs w:val="28"/>
        </w:rPr>
        <w:t xml:space="preserve"> до </w:t>
      </w:r>
      <w:proofErr w:type="spellStart"/>
      <w:r w:rsidRPr="006A4313">
        <w:rPr>
          <w:sz w:val="28"/>
          <w:szCs w:val="28"/>
        </w:rPr>
        <w:t>уточненого</w:t>
      </w:r>
      <w:proofErr w:type="spellEnd"/>
      <w:r w:rsidRPr="006A4313">
        <w:rPr>
          <w:sz w:val="28"/>
          <w:szCs w:val="28"/>
        </w:rPr>
        <w:t xml:space="preserve"> плану на </w:t>
      </w:r>
      <w:proofErr w:type="spellStart"/>
      <w:r w:rsidRPr="006A4313">
        <w:rPr>
          <w:sz w:val="28"/>
          <w:szCs w:val="28"/>
        </w:rPr>
        <w:t>вказаний</w:t>
      </w:r>
      <w:proofErr w:type="spellEnd"/>
      <w:r w:rsidRPr="006A4313">
        <w:rPr>
          <w:sz w:val="28"/>
          <w:szCs w:val="28"/>
        </w:rPr>
        <w:t xml:space="preserve"> </w:t>
      </w:r>
      <w:proofErr w:type="spellStart"/>
      <w:r w:rsidRPr="006A4313">
        <w:rPr>
          <w:sz w:val="28"/>
          <w:szCs w:val="28"/>
        </w:rPr>
        <w:t>період</w:t>
      </w:r>
      <w:proofErr w:type="spellEnd"/>
      <w:r w:rsidRPr="006A4313">
        <w:rPr>
          <w:sz w:val="28"/>
          <w:szCs w:val="28"/>
        </w:rPr>
        <w:t xml:space="preserve"> (уточнений план за </w:t>
      </w:r>
      <w:proofErr w:type="spellStart"/>
      <w:r w:rsidRPr="006A4313">
        <w:rPr>
          <w:sz w:val="28"/>
          <w:szCs w:val="28"/>
        </w:rPr>
        <w:t>період</w:t>
      </w:r>
      <w:proofErr w:type="spellEnd"/>
      <w:r w:rsidRPr="006A4313">
        <w:rPr>
          <w:sz w:val="28"/>
          <w:szCs w:val="28"/>
        </w:rPr>
        <w:t xml:space="preserve"> – </w:t>
      </w:r>
      <w:r w:rsidRPr="006A4313">
        <w:rPr>
          <w:sz w:val="28"/>
          <w:szCs w:val="28"/>
          <w:lang w:val="uk-UA"/>
        </w:rPr>
        <w:t>16950,8</w:t>
      </w:r>
      <w:r w:rsidR="000F5429">
        <w:rPr>
          <w:sz w:val="28"/>
          <w:szCs w:val="28"/>
        </w:rPr>
        <w:t xml:space="preserve"> тис. 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6A4313">
        <w:rPr>
          <w:sz w:val="28"/>
          <w:szCs w:val="28"/>
        </w:rPr>
        <w:t xml:space="preserve">). </w:t>
      </w:r>
    </w:p>
    <w:p w:rsidR="00416E6F" w:rsidRPr="006A4313" w:rsidRDefault="00416E6F" w:rsidP="00416E6F">
      <w:pPr>
        <w:tabs>
          <w:tab w:val="left" w:pos="720"/>
        </w:tabs>
        <w:ind w:firstLine="709"/>
        <w:jc w:val="center"/>
        <w:rPr>
          <w:b/>
          <w:sz w:val="28"/>
          <w:szCs w:val="28"/>
          <w:lang w:val="uk-UA"/>
        </w:rPr>
      </w:pPr>
      <w:r w:rsidRPr="006A4313">
        <w:rPr>
          <w:b/>
          <w:sz w:val="28"/>
          <w:szCs w:val="28"/>
          <w:lang w:val="uk-UA"/>
        </w:rPr>
        <w:t>Структура доходів загального фонду бюджету громади</w:t>
      </w:r>
    </w:p>
    <w:p w:rsidR="00416E6F" w:rsidRPr="006A4313" w:rsidRDefault="00416E6F" w:rsidP="00416E6F">
      <w:pPr>
        <w:tabs>
          <w:tab w:val="left" w:pos="720"/>
        </w:tabs>
        <w:ind w:firstLine="709"/>
        <w:jc w:val="center"/>
        <w:rPr>
          <w:b/>
          <w:sz w:val="28"/>
          <w:szCs w:val="28"/>
          <w:lang w:val="uk-UA"/>
        </w:rPr>
      </w:pPr>
      <w:r w:rsidRPr="006A4313">
        <w:rPr>
          <w:b/>
          <w:sz w:val="28"/>
          <w:szCs w:val="28"/>
          <w:lang w:val="uk-UA"/>
        </w:rPr>
        <w:t>з офіційними трансфертами за січень- березень 2024 року</w:t>
      </w:r>
    </w:p>
    <w:p w:rsidR="00416E6F" w:rsidRDefault="00416E6F" w:rsidP="00772930">
      <w:pPr>
        <w:tabs>
          <w:tab w:val="left" w:pos="720"/>
          <w:tab w:val="left" w:pos="4632"/>
          <w:tab w:val="center" w:pos="5244"/>
        </w:tabs>
        <w:ind w:firstLine="709"/>
      </w:pPr>
      <w:r w:rsidRPr="006A4313">
        <w:rPr>
          <w:sz w:val="24"/>
          <w:szCs w:val="24"/>
          <w:lang w:val="uk-UA"/>
        </w:rPr>
        <w:tab/>
      </w:r>
      <w:r w:rsidRPr="006A4313">
        <w:rPr>
          <w:sz w:val="24"/>
          <w:szCs w:val="24"/>
          <w:lang w:val="uk-UA"/>
        </w:rPr>
        <w:tab/>
        <w:t xml:space="preserve">                                       </w:t>
      </w:r>
      <w:r w:rsidR="000F5429">
        <w:rPr>
          <w:sz w:val="24"/>
          <w:szCs w:val="24"/>
          <w:lang w:val="uk-UA"/>
        </w:rPr>
        <w:t xml:space="preserve">                       </w:t>
      </w:r>
      <w:r w:rsidR="000F5429">
        <w:rPr>
          <w:sz w:val="24"/>
          <w:szCs w:val="24"/>
          <w:lang w:val="uk-UA"/>
        </w:rPr>
        <w:tab/>
      </w:r>
      <w:proofErr w:type="spellStart"/>
      <w:r w:rsidR="000F5429">
        <w:rPr>
          <w:sz w:val="24"/>
          <w:szCs w:val="24"/>
          <w:lang w:val="uk-UA"/>
        </w:rPr>
        <w:t>тис.грн</w:t>
      </w:r>
      <w:proofErr w:type="spellEnd"/>
    </w:p>
    <w:p w:rsidR="00416E6F" w:rsidRDefault="00153B0F" w:rsidP="00416E6F">
      <w:pPr>
        <w:rPr>
          <w:noProof/>
        </w:rPr>
      </w:pPr>
      <w:r w:rsidRPr="004C4F0D">
        <w:rPr>
          <w:noProof/>
          <w:lang w:val="uk-UA" w:eastAsia="uk-UA"/>
        </w:rPr>
        <w:drawing>
          <wp:inline distT="0" distB="0" distL="0" distR="0">
            <wp:extent cx="6124575" cy="22669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35B4" w:rsidRPr="009E286F" w:rsidRDefault="003935B4" w:rsidP="003935B4">
      <w:pPr>
        <w:tabs>
          <w:tab w:val="left" w:pos="720"/>
        </w:tabs>
        <w:ind w:firstLine="709"/>
        <w:jc w:val="center"/>
        <w:rPr>
          <w:b/>
          <w:sz w:val="28"/>
          <w:szCs w:val="28"/>
          <w:lang w:val="uk-UA"/>
        </w:rPr>
      </w:pPr>
      <w:r>
        <w:tab/>
      </w:r>
      <w:r w:rsidRPr="009E286F">
        <w:rPr>
          <w:b/>
          <w:sz w:val="28"/>
          <w:szCs w:val="28"/>
          <w:lang w:val="uk-UA"/>
        </w:rPr>
        <w:t xml:space="preserve">Порівняльний аналіз власних надходжень бюджету громади </w:t>
      </w:r>
    </w:p>
    <w:p w:rsidR="003935B4" w:rsidRPr="009E286F" w:rsidRDefault="003935B4" w:rsidP="003935B4">
      <w:pPr>
        <w:tabs>
          <w:tab w:val="left" w:pos="720"/>
        </w:tabs>
        <w:ind w:firstLine="709"/>
        <w:jc w:val="center"/>
        <w:rPr>
          <w:b/>
          <w:sz w:val="28"/>
          <w:szCs w:val="28"/>
          <w:lang w:val="uk-UA"/>
        </w:rPr>
      </w:pPr>
      <w:r w:rsidRPr="009E286F">
        <w:rPr>
          <w:b/>
          <w:sz w:val="28"/>
          <w:szCs w:val="28"/>
          <w:lang w:val="uk-UA"/>
        </w:rPr>
        <w:t>за січень - березень 2023-2024 роки</w:t>
      </w:r>
    </w:p>
    <w:p w:rsidR="00E2005A" w:rsidRDefault="003935B4" w:rsidP="00772930">
      <w:pPr>
        <w:tabs>
          <w:tab w:val="left" w:pos="0"/>
          <w:tab w:val="left" w:pos="8496"/>
        </w:tabs>
        <w:ind w:firstLine="709"/>
        <w:jc w:val="both"/>
        <w:rPr>
          <w:lang w:val="uk-UA"/>
        </w:rPr>
      </w:pPr>
      <w:r w:rsidRPr="009E286F">
        <w:rPr>
          <w:sz w:val="28"/>
          <w:szCs w:val="28"/>
          <w:lang w:val="uk-UA"/>
        </w:rPr>
        <w:t xml:space="preserve">              </w:t>
      </w:r>
      <w:r w:rsidRPr="009E286F">
        <w:rPr>
          <w:sz w:val="28"/>
          <w:szCs w:val="28"/>
          <w:lang w:val="uk-UA"/>
        </w:rPr>
        <w:tab/>
      </w:r>
      <w:proofErr w:type="spellStart"/>
      <w:r w:rsidR="000F5429">
        <w:rPr>
          <w:sz w:val="24"/>
          <w:szCs w:val="24"/>
          <w:lang w:val="uk-UA"/>
        </w:rPr>
        <w:t>тис.грн</w:t>
      </w:r>
      <w:proofErr w:type="spellEnd"/>
      <w:r w:rsidR="00153B0F" w:rsidRPr="003A53F3">
        <w:rPr>
          <w:noProof/>
          <w:lang w:val="uk-UA" w:eastAsia="uk-UA"/>
        </w:rPr>
        <w:drawing>
          <wp:inline distT="0" distB="0" distL="0" distR="0">
            <wp:extent cx="6054090" cy="3114675"/>
            <wp:effectExtent l="0" t="0" r="3810" b="9525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005A" w:rsidRDefault="00E2005A" w:rsidP="00E2005A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sz w:val="28"/>
          <w:szCs w:val="28"/>
          <w:lang w:val="uk-UA"/>
        </w:rPr>
      </w:pPr>
      <w:r w:rsidRPr="00CA04CA">
        <w:rPr>
          <w:sz w:val="28"/>
          <w:szCs w:val="28"/>
          <w:lang w:val="uk-UA"/>
        </w:rPr>
        <w:lastRenderedPageBreak/>
        <w:t>Як свідчить</w:t>
      </w:r>
      <w:r w:rsidRPr="00CA04CA">
        <w:rPr>
          <w:b/>
          <w:sz w:val="28"/>
          <w:szCs w:val="28"/>
          <w:lang w:val="uk-UA"/>
        </w:rPr>
        <w:t xml:space="preserve"> </w:t>
      </w:r>
      <w:r w:rsidRPr="00CA04CA">
        <w:rPr>
          <w:sz w:val="28"/>
          <w:szCs w:val="28"/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CA04CA">
        <w:rPr>
          <w:b/>
          <w:sz w:val="28"/>
          <w:szCs w:val="28"/>
          <w:lang w:val="uk-UA"/>
        </w:rPr>
        <w:t xml:space="preserve">найбільш вагомим дохідним джерелом наповнення бюджету </w:t>
      </w:r>
      <w:r w:rsidR="004C3B48">
        <w:rPr>
          <w:b/>
          <w:sz w:val="28"/>
          <w:szCs w:val="28"/>
          <w:lang w:val="uk-UA"/>
        </w:rPr>
        <w:t>селищної територіальної громади</w:t>
      </w:r>
      <w:r w:rsidRPr="00CA04CA">
        <w:rPr>
          <w:b/>
          <w:sz w:val="28"/>
          <w:szCs w:val="28"/>
          <w:lang w:val="uk-UA"/>
        </w:rPr>
        <w:t xml:space="preserve"> є податок </w:t>
      </w:r>
      <w:r w:rsidR="004C3B48">
        <w:rPr>
          <w:b/>
          <w:sz w:val="28"/>
          <w:szCs w:val="28"/>
          <w:lang w:val="uk-UA"/>
        </w:rPr>
        <w:t>на</w:t>
      </w:r>
      <w:r w:rsidRPr="00CA04CA">
        <w:rPr>
          <w:b/>
          <w:sz w:val="28"/>
          <w:szCs w:val="28"/>
          <w:lang w:val="uk-UA"/>
        </w:rPr>
        <w:t xml:space="preserve"> доход</w:t>
      </w:r>
      <w:r w:rsidR="004C3B48">
        <w:rPr>
          <w:b/>
          <w:sz w:val="28"/>
          <w:szCs w:val="28"/>
          <w:lang w:val="uk-UA"/>
        </w:rPr>
        <w:t xml:space="preserve">и з </w:t>
      </w:r>
      <w:r w:rsidRPr="00CA04CA">
        <w:rPr>
          <w:b/>
          <w:sz w:val="28"/>
          <w:szCs w:val="28"/>
          <w:lang w:val="uk-UA"/>
        </w:rPr>
        <w:t>фізичних осіб</w:t>
      </w:r>
      <w:r w:rsidRPr="00CA04CA">
        <w:rPr>
          <w:sz w:val="28"/>
          <w:szCs w:val="28"/>
          <w:lang w:val="uk-UA"/>
        </w:rPr>
        <w:t>, з</w:t>
      </w:r>
      <w:r w:rsidR="000F5429">
        <w:rPr>
          <w:sz w:val="28"/>
          <w:szCs w:val="28"/>
          <w:lang w:val="uk-UA"/>
        </w:rPr>
        <w:t>а рахунок якого  сформовано 65,6</w:t>
      </w:r>
      <w:r w:rsidRPr="00CA04CA">
        <w:rPr>
          <w:sz w:val="28"/>
          <w:szCs w:val="28"/>
          <w:lang w:val="uk-UA"/>
        </w:rPr>
        <w:t xml:space="preserve"> відсотка ресурсів загального фонду (власних надходжень) або 11885,5 тис. грн. </w:t>
      </w:r>
    </w:p>
    <w:p w:rsidR="00E2005A" w:rsidRPr="00CA04CA" w:rsidRDefault="00E2005A" w:rsidP="00E2005A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sz w:val="28"/>
          <w:szCs w:val="28"/>
          <w:lang w:val="uk-UA"/>
        </w:rPr>
      </w:pPr>
    </w:p>
    <w:p w:rsidR="00E2005A" w:rsidRPr="00CA04CA" w:rsidRDefault="00E2005A" w:rsidP="00E2005A">
      <w:pPr>
        <w:ind w:left="57" w:firstLine="709"/>
        <w:jc w:val="both"/>
        <w:rPr>
          <w:sz w:val="28"/>
          <w:szCs w:val="28"/>
        </w:rPr>
      </w:pPr>
      <w:r w:rsidRPr="00CA04CA">
        <w:rPr>
          <w:sz w:val="28"/>
          <w:szCs w:val="28"/>
        </w:rPr>
        <w:t xml:space="preserve">Структура </w:t>
      </w:r>
      <w:proofErr w:type="spellStart"/>
      <w:r w:rsidRPr="00CA04CA">
        <w:rPr>
          <w:sz w:val="28"/>
          <w:szCs w:val="28"/>
        </w:rPr>
        <w:t>зарахування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податку</w:t>
      </w:r>
      <w:proofErr w:type="spellEnd"/>
      <w:r w:rsidRPr="00CA04CA">
        <w:rPr>
          <w:sz w:val="28"/>
          <w:szCs w:val="28"/>
        </w:rPr>
        <w:t xml:space="preserve"> на доходи </w:t>
      </w:r>
      <w:proofErr w:type="spellStart"/>
      <w:r w:rsidRPr="00CA04CA">
        <w:rPr>
          <w:sz w:val="28"/>
          <w:szCs w:val="28"/>
        </w:rPr>
        <w:t>фізичних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осіб</w:t>
      </w:r>
      <w:proofErr w:type="spellEnd"/>
      <w:r w:rsidRPr="00CA04CA">
        <w:rPr>
          <w:sz w:val="28"/>
          <w:szCs w:val="28"/>
        </w:rPr>
        <w:t xml:space="preserve"> в </w:t>
      </w:r>
      <w:proofErr w:type="spellStart"/>
      <w:r w:rsidRPr="00CA04CA">
        <w:rPr>
          <w:sz w:val="28"/>
          <w:szCs w:val="28"/>
        </w:rPr>
        <w:t>розрізі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його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окремих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складових</w:t>
      </w:r>
      <w:proofErr w:type="spellEnd"/>
      <w:r w:rsidRPr="00CA04CA">
        <w:rPr>
          <w:sz w:val="28"/>
          <w:szCs w:val="28"/>
        </w:rPr>
        <w:t xml:space="preserve"> за І квартал</w:t>
      </w:r>
      <w:r w:rsidRPr="00CA04CA">
        <w:rPr>
          <w:sz w:val="28"/>
          <w:szCs w:val="28"/>
          <w:lang w:val="uk-UA"/>
        </w:rPr>
        <w:t xml:space="preserve"> </w:t>
      </w:r>
      <w:r w:rsidRPr="00CA04CA">
        <w:rPr>
          <w:sz w:val="28"/>
          <w:szCs w:val="28"/>
        </w:rPr>
        <w:t>202</w:t>
      </w:r>
      <w:r w:rsidRPr="00CA04CA">
        <w:rPr>
          <w:sz w:val="28"/>
          <w:szCs w:val="28"/>
          <w:lang w:val="uk-UA"/>
        </w:rPr>
        <w:t>4</w:t>
      </w:r>
      <w:r w:rsidRPr="00CA04CA">
        <w:rPr>
          <w:sz w:val="28"/>
          <w:szCs w:val="28"/>
        </w:rPr>
        <w:t xml:space="preserve"> року (за </w:t>
      </w:r>
      <w:proofErr w:type="spellStart"/>
      <w:r w:rsidRPr="00CA04CA">
        <w:rPr>
          <w:sz w:val="28"/>
          <w:szCs w:val="28"/>
        </w:rPr>
        <w:t>відповідний</w:t>
      </w:r>
      <w:proofErr w:type="spellEnd"/>
      <w:r w:rsidRPr="00CA04CA">
        <w:rPr>
          <w:sz w:val="28"/>
          <w:szCs w:val="28"/>
        </w:rPr>
        <w:t xml:space="preserve"> </w:t>
      </w:r>
      <w:proofErr w:type="spellStart"/>
      <w:r w:rsidRPr="00CA04CA">
        <w:rPr>
          <w:sz w:val="28"/>
          <w:szCs w:val="28"/>
        </w:rPr>
        <w:t>період</w:t>
      </w:r>
      <w:proofErr w:type="spellEnd"/>
      <w:r w:rsidRPr="00CA04CA">
        <w:rPr>
          <w:sz w:val="28"/>
          <w:szCs w:val="28"/>
        </w:rPr>
        <w:t xml:space="preserve"> 202</w:t>
      </w:r>
      <w:r w:rsidRPr="00CA04CA">
        <w:rPr>
          <w:sz w:val="28"/>
          <w:szCs w:val="28"/>
          <w:lang w:val="uk-UA"/>
        </w:rPr>
        <w:t>3</w:t>
      </w:r>
      <w:r w:rsidRPr="00CA04CA">
        <w:rPr>
          <w:sz w:val="28"/>
          <w:szCs w:val="28"/>
        </w:rPr>
        <w:t xml:space="preserve"> року): </w:t>
      </w:r>
    </w:p>
    <w:p w:rsidR="00E2005A" w:rsidRPr="0020033F" w:rsidRDefault="00E2005A" w:rsidP="00E2005A">
      <w:pPr>
        <w:numPr>
          <w:ilvl w:val="0"/>
          <w:numId w:val="1"/>
        </w:numPr>
        <w:ind w:left="57" w:firstLine="709"/>
        <w:jc w:val="both"/>
        <w:rPr>
          <w:sz w:val="28"/>
          <w:szCs w:val="28"/>
        </w:rPr>
      </w:pPr>
      <w:r w:rsidRPr="000C6A51">
        <w:rPr>
          <w:sz w:val="28"/>
          <w:szCs w:val="28"/>
          <w:lang w:val="uk-UA"/>
        </w:rPr>
        <w:t xml:space="preserve">податок, що сплачується </w:t>
      </w:r>
      <w:proofErr w:type="spellStart"/>
      <w:r w:rsidRPr="0020033F">
        <w:rPr>
          <w:sz w:val="28"/>
          <w:szCs w:val="28"/>
        </w:rPr>
        <w:t>податковими</w:t>
      </w:r>
      <w:proofErr w:type="spellEnd"/>
      <w:r w:rsidRPr="0020033F">
        <w:rPr>
          <w:sz w:val="28"/>
          <w:szCs w:val="28"/>
        </w:rPr>
        <w:t xml:space="preserve"> агентами, </w:t>
      </w:r>
      <w:proofErr w:type="spellStart"/>
      <w:r w:rsidRPr="0020033F">
        <w:rPr>
          <w:sz w:val="28"/>
          <w:szCs w:val="28"/>
        </w:rPr>
        <w:t>із</w:t>
      </w:r>
      <w:proofErr w:type="spellEnd"/>
      <w:r w:rsidRPr="0020033F">
        <w:rPr>
          <w:sz w:val="28"/>
          <w:szCs w:val="28"/>
        </w:rPr>
        <w:t xml:space="preserve"> </w:t>
      </w:r>
      <w:proofErr w:type="spellStart"/>
      <w:r w:rsidRPr="0020033F">
        <w:rPr>
          <w:sz w:val="28"/>
          <w:szCs w:val="28"/>
        </w:rPr>
        <w:t>доходів</w:t>
      </w:r>
      <w:proofErr w:type="spellEnd"/>
      <w:r w:rsidRPr="0020033F">
        <w:rPr>
          <w:sz w:val="28"/>
          <w:szCs w:val="28"/>
        </w:rPr>
        <w:t xml:space="preserve"> </w:t>
      </w:r>
      <w:proofErr w:type="spellStart"/>
      <w:r w:rsidRPr="0020033F">
        <w:rPr>
          <w:sz w:val="28"/>
          <w:szCs w:val="28"/>
        </w:rPr>
        <w:t>платника</w:t>
      </w:r>
      <w:proofErr w:type="spellEnd"/>
      <w:r w:rsidRPr="0020033F">
        <w:rPr>
          <w:sz w:val="28"/>
          <w:szCs w:val="28"/>
        </w:rPr>
        <w:t xml:space="preserve"> </w:t>
      </w:r>
      <w:proofErr w:type="spellStart"/>
      <w:r w:rsidRPr="0020033F">
        <w:rPr>
          <w:sz w:val="28"/>
          <w:szCs w:val="28"/>
        </w:rPr>
        <w:t>податку</w:t>
      </w:r>
      <w:proofErr w:type="spellEnd"/>
      <w:r w:rsidRPr="0020033F">
        <w:rPr>
          <w:sz w:val="28"/>
          <w:szCs w:val="28"/>
        </w:rPr>
        <w:t xml:space="preserve"> у </w:t>
      </w:r>
      <w:proofErr w:type="spellStart"/>
      <w:r w:rsidRPr="0020033F">
        <w:rPr>
          <w:sz w:val="28"/>
          <w:szCs w:val="28"/>
        </w:rPr>
        <w:t>вигляді</w:t>
      </w:r>
      <w:proofErr w:type="spellEnd"/>
      <w:r w:rsidRPr="0020033F">
        <w:rPr>
          <w:sz w:val="28"/>
          <w:szCs w:val="28"/>
        </w:rPr>
        <w:t xml:space="preserve"> </w:t>
      </w:r>
      <w:proofErr w:type="spellStart"/>
      <w:r w:rsidRPr="0020033F">
        <w:rPr>
          <w:sz w:val="28"/>
          <w:szCs w:val="28"/>
        </w:rPr>
        <w:t>заробітної</w:t>
      </w:r>
      <w:proofErr w:type="spellEnd"/>
      <w:r w:rsidRPr="0020033F">
        <w:rPr>
          <w:sz w:val="28"/>
          <w:szCs w:val="28"/>
        </w:rPr>
        <w:t xml:space="preserve"> плати – </w:t>
      </w:r>
      <w:r>
        <w:rPr>
          <w:sz w:val="28"/>
          <w:szCs w:val="28"/>
          <w:lang w:val="uk-UA"/>
        </w:rPr>
        <w:t>97,1</w:t>
      </w:r>
      <w:r w:rsidRPr="0020033F">
        <w:rPr>
          <w:sz w:val="28"/>
          <w:szCs w:val="28"/>
        </w:rPr>
        <w:t xml:space="preserve"> (</w:t>
      </w:r>
      <w:r w:rsidRPr="0020033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7,9) відсотка</w:t>
      </w:r>
      <w:r w:rsidRPr="0020033F">
        <w:rPr>
          <w:sz w:val="28"/>
          <w:szCs w:val="28"/>
          <w:lang w:val="uk-UA"/>
        </w:rPr>
        <w:t>;</w:t>
      </w:r>
      <w:r w:rsidRPr="0020033F">
        <w:rPr>
          <w:sz w:val="28"/>
          <w:szCs w:val="28"/>
        </w:rPr>
        <w:t xml:space="preserve"> </w:t>
      </w:r>
    </w:p>
    <w:p w:rsidR="00E2005A" w:rsidRPr="0020033F" w:rsidRDefault="00E2005A" w:rsidP="00E2005A">
      <w:pPr>
        <w:numPr>
          <w:ilvl w:val="0"/>
          <w:numId w:val="1"/>
        </w:numPr>
        <w:ind w:left="57" w:firstLine="709"/>
        <w:jc w:val="both"/>
        <w:rPr>
          <w:sz w:val="28"/>
          <w:szCs w:val="28"/>
        </w:rPr>
      </w:pPr>
      <w:r w:rsidRPr="0020033F">
        <w:rPr>
          <w:sz w:val="28"/>
          <w:szCs w:val="28"/>
          <w:lang w:val="uk-UA" w:eastAsia="uk-UA"/>
        </w:rPr>
        <w:t>п</w:t>
      </w:r>
      <w:proofErr w:type="spellStart"/>
      <w:r w:rsidRPr="0020033F">
        <w:rPr>
          <w:sz w:val="28"/>
          <w:szCs w:val="28"/>
          <w:lang w:eastAsia="uk-UA"/>
        </w:rPr>
        <w:t>одаток</w:t>
      </w:r>
      <w:proofErr w:type="spellEnd"/>
      <w:r w:rsidRPr="0020033F">
        <w:rPr>
          <w:sz w:val="28"/>
          <w:szCs w:val="28"/>
          <w:lang w:eastAsia="uk-UA"/>
        </w:rPr>
        <w:t xml:space="preserve"> на доходи </w:t>
      </w:r>
      <w:proofErr w:type="spellStart"/>
      <w:r w:rsidRPr="0020033F">
        <w:rPr>
          <w:sz w:val="28"/>
          <w:szCs w:val="28"/>
          <w:lang w:eastAsia="uk-UA"/>
        </w:rPr>
        <w:t>фізичних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осіб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з</w:t>
      </w:r>
      <w:proofErr w:type="spellEnd"/>
      <w:r w:rsidRPr="0020033F">
        <w:rPr>
          <w:sz w:val="28"/>
          <w:szCs w:val="28"/>
          <w:lang w:eastAsia="uk-UA"/>
        </w:rPr>
        <w:t xml:space="preserve"> грошового </w:t>
      </w:r>
      <w:proofErr w:type="spellStart"/>
      <w:r w:rsidRPr="0020033F">
        <w:rPr>
          <w:sz w:val="28"/>
          <w:szCs w:val="28"/>
          <w:lang w:eastAsia="uk-UA"/>
        </w:rPr>
        <w:t>забезпечення</w:t>
      </w:r>
      <w:proofErr w:type="spellEnd"/>
      <w:r w:rsidRPr="0020033F">
        <w:rPr>
          <w:sz w:val="28"/>
          <w:szCs w:val="28"/>
          <w:lang w:eastAsia="uk-UA"/>
        </w:rPr>
        <w:t xml:space="preserve">, </w:t>
      </w:r>
      <w:proofErr w:type="spellStart"/>
      <w:r w:rsidRPr="0020033F">
        <w:rPr>
          <w:sz w:val="28"/>
          <w:szCs w:val="28"/>
          <w:lang w:eastAsia="uk-UA"/>
        </w:rPr>
        <w:t>грошових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винагород</w:t>
      </w:r>
      <w:proofErr w:type="spellEnd"/>
      <w:r w:rsidRPr="0020033F">
        <w:rPr>
          <w:sz w:val="28"/>
          <w:szCs w:val="28"/>
          <w:lang w:eastAsia="uk-UA"/>
        </w:rPr>
        <w:t xml:space="preserve"> та </w:t>
      </w:r>
      <w:proofErr w:type="spellStart"/>
      <w:r w:rsidRPr="0020033F">
        <w:rPr>
          <w:sz w:val="28"/>
          <w:szCs w:val="28"/>
          <w:lang w:eastAsia="uk-UA"/>
        </w:rPr>
        <w:t>інших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виплат</w:t>
      </w:r>
      <w:proofErr w:type="spellEnd"/>
      <w:r w:rsidRPr="0020033F">
        <w:rPr>
          <w:sz w:val="28"/>
          <w:szCs w:val="28"/>
          <w:lang w:eastAsia="uk-UA"/>
        </w:rPr>
        <w:t xml:space="preserve">, </w:t>
      </w:r>
      <w:proofErr w:type="spellStart"/>
      <w:r w:rsidRPr="0020033F">
        <w:rPr>
          <w:sz w:val="28"/>
          <w:szCs w:val="28"/>
          <w:lang w:eastAsia="uk-UA"/>
        </w:rPr>
        <w:t>одержаних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військовослужбовцями</w:t>
      </w:r>
      <w:proofErr w:type="spellEnd"/>
      <w:r w:rsidRPr="0020033F">
        <w:rPr>
          <w:sz w:val="28"/>
          <w:szCs w:val="28"/>
          <w:lang w:eastAsia="uk-UA"/>
        </w:rPr>
        <w:t xml:space="preserve"> та особами рядового </w:t>
      </w:r>
      <w:proofErr w:type="spellStart"/>
      <w:r w:rsidRPr="0020033F">
        <w:rPr>
          <w:sz w:val="28"/>
          <w:szCs w:val="28"/>
          <w:lang w:eastAsia="uk-UA"/>
        </w:rPr>
        <w:t>і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начальницького</w:t>
      </w:r>
      <w:proofErr w:type="spellEnd"/>
      <w:r w:rsidRPr="0020033F">
        <w:rPr>
          <w:sz w:val="28"/>
          <w:szCs w:val="28"/>
          <w:lang w:eastAsia="uk-UA"/>
        </w:rPr>
        <w:t xml:space="preserve"> складу, </w:t>
      </w:r>
      <w:proofErr w:type="spellStart"/>
      <w:r w:rsidRPr="0020033F">
        <w:rPr>
          <w:sz w:val="28"/>
          <w:szCs w:val="28"/>
          <w:lang w:eastAsia="uk-UA"/>
        </w:rPr>
        <w:t>що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сплачується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податковими</w:t>
      </w:r>
      <w:proofErr w:type="spellEnd"/>
      <w:r w:rsidRPr="0020033F">
        <w:rPr>
          <w:sz w:val="28"/>
          <w:szCs w:val="28"/>
          <w:lang w:eastAsia="uk-UA"/>
        </w:rPr>
        <w:t xml:space="preserve"> агентами</w:t>
      </w:r>
      <w:r w:rsidRPr="0020033F">
        <w:rPr>
          <w:sz w:val="28"/>
          <w:szCs w:val="28"/>
          <w:lang w:val="uk-UA" w:eastAsia="uk-UA"/>
        </w:rPr>
        <w:t xml:space="preserve"> </w:t>
      </w:r>
      <w:r w:rsidRPr="0020033F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0,0</w:t>
      </w:r>
      <w:r w:rsidRPr="0020033F">
        <w:rPr>
          <w:sz w:val="28"/>
          <w:szCs w:val="28"/>
          <w:lang w:val="uk-UA"/>
        </w:rPr>
        <w:t xml:space="preserve"> </w:t>
      </w:r>
      <w:r w:rsidRPr="0020033F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20,6) відсотка</w:t>
      </w:r>
      <w:r w:rsidRPr="0020033F">
        <w:rPr>
          <w:sz w:val="28"/>
          <w:szCs w:val="28"/>
          <w:lang w:val="uk-UA"/>
        </w:rPr>
        <w:t>;</w:t>
      </w:r>
    </w:p>
    <w:p w:rsidR="00E2005A" w:rsidRPr="0020033F" w:rsidRDefault="00E2005A" w:rsidP="00E2005A">
      <w:pPr>
        <w:numPr>
          <w:ilvl w:val="0"/>
          <w:numId w:val="1"/>
        </w:numPr>
        <w:ind w:left="57" w:firstLine="709"/>
        <w:jc w:val="both"/>
        <w:rPr>
          <w:sz w:val="28"/>
          <w:szCs w:val="28"/>
        </w:rPr>
      </w:pPr>
      <w:r w:rsidRPr="0020033F">
        <w:rPr>
          <w:sz w:val="28"/>
          <w:szCs w:val="28"/>
        </w:rPr>
        <w:t xml:space="preserve"> </w:t>
      </w:r>
      <w:r w:rsidRPr="0020033F">
        <w:rPr>
          <w:sz w:val="28"/>
          <w:szCs w:val="28"/>
          <w:lang w:val="uk-UA" w:eastAsia="uk-UA"/>
        </w:rPr>
        <w:t>п</w:t>
      </w:r>
      <w:proofErr w:type="spellStart"/>
      <w:r w:rsidRPr="0020033F">
        <w:rPr>
          <w:sz w:val="28"/>
          <w:szCs w:val="28"/>
          <w:lang w:eastAsia="uk-UA"/>
        </w:rPr>
        <w:t>одаток</w:t>
      </w:r>
      <w:proofErr w:type="spellEnd"/>
      <w:r w:rsidRPr="0020033F">
        <w:rPr>
          <w:sz w:val="28"/>
          <w:szCs w:val="28"/>
          <w:lang w:eastAsia="uk-UA"/>
        </w:rPr>
        <w:t xml:space="preserve"> на доходи </w:t>
      </w:r>
      <w:proofErr w:type="spellStart"/>
      <w:r w:rsidRPr="0020033F">
        <w:rPr>
          <w:sz w:val="28"/>
          <w:szCs w:val="28"/>
          <w:lang w:eastAsia="uk-UA"/>
        </w:rPr>
        <w:t>фізичних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осіб</w:t>
      </w:r>
      <w:proofErr w:type="spellEnd"/>
      <w:r w:rsidRPr="0020033F">
        <w:rPr>
          <w:sz w:val="28"/>
          <w:szCs w:val="28"/>
          <w:lang w:eastAsia="uk-UA"/>
        </w:rPr>
        <w:t xml:space="preserve">, </w:t>
      </w:r>
      <w:proofErr w:type="spellStart"/>
      <w:r w:rsidRPr="0020033F">
        <w:rPr>
          <w:sz w:val="28"/>
          <w:szCs w:val="28"/>
          <w:lang w:eastAsia="uk-UA"/>
        </w:rPr>
        <w:t>що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сплачується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податковими</w:t>
      </w:r>
      <w:proofErr w:type="spellEnd"/>
      <w:r w:rsidRPr="0020033F">
        <w:rPr>
          <w:sz w:val="28"/>
          <w:szCs w:val="28"/>
          <w:lang w:eastAsia="uk-UA"/>
        </w:rPr>
        <w:t xml:space="preserve"> агентами, </w:t>
      </w:r>
      <w:proofErr w:type="spellStart"/>
      <w:r w:rsidRPr="0020033F">
        <w:rPr>
          <w:sz w:val="28"/>
          <w:szCs w:val="28"/>
          <w:lang w:eastAsia="uk-UA"/>
        </w:rPr>
        <w:t>із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доходів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платника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податку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інших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ніж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заробітна</w:t>
      </w:r>
      <w:proofErr w:type="spellEnd"/>
      <w:r w:rsidRPr="0020033F">
        <w:rPr>
          <w:sz w:val="28"/>
          <w:szCs w:val="28"/>
          <w:lang w:eastAsia="uk-UA"/>
        </w:rPr>
        <w:t xml:space="preserve"> плата</w:t>
      </w:r>
      <w:r w:rsidRPr="0020033F">
        <w:rPr>
          <w:sz w:val="28"/>
          <w:szCs w:val="28"/>
        </w:rPr>
        <w:t xml:space="preserve"> – 0,</w:t>
      </w:r>
      <w:r>
        <w:rPr>
          <w:sz w:val="28"/>
          <w:szCs w:val="28"/>
          <w:lang w:val="uk-UA"/>
        </w:rPr>
        <w:t>2</w:t>
      </w:r>
      <w:r w:rsidRPr="0020033F">
        <w:rPr>
          <w:sz w:val="28"/>
          <w:szCs w:val="28"/>
        </w:rPr>
        <w:t xml:space="preserve"> (0,</w:t>
      </w:r>
      <w:r>
        <w:rPr>
          <w:sz w:val="28"/>
          <w:szCs w:val="28"/>
          <w:lang w:val="uk-UA"/>
        </w:rPr>
        <w:t>1) відсотка</w:t>
      </w:r>
      <w:r w:rsidRPr="0020033F">
        <w:rPr>
          <w:sz w:val="28"/>
          <w:szCs w:val="28"/>
          <w:lang w:val="uk-UA"/>
        </w:rPr>
        <w:t>;</w:t>
      </w:r>
    </w:p>
    <w:p w:rsidR="00E2005A" w:rsidRPr="002F2712" w:rsidRDefault="00E2005A" w:rsidP="00E2005A">
      <w:pPr>
        <w:numPr>
          <w:ilvl w:val="0"/>
          <w:numId w:val="1"/>
        </w:numPr>
        <w:ind w:left="57" w:firstLine="709"/>
        <w:jc w:val="both"/>
        <w:rPr>
          <w:sz w:val="28"/>
          <w:szCs w:val="28"/>
        </w:rPr>
      </w:pPr>
      <w:r w:rsidRPr="0020033F">
        <w:rPr>
          <w:sz w:val="28"/>
          <w:szCs w:val="28"/>
          <w:lang w:val="uk-UA" w:eastAsia="uk-UA"/>
        </w:rPr>
        <w:t>п</w:t>
      </w:r>
      <w:proofErr w:type="spellStart"/>
      <w:r w:rsidRPr="0020033F">
        <w:rPr>
          <w:sz w:val="28"/>
          <w:szCs w:val="28"/>
          <w:lang w:eastAsia="uk-UA"/>
        </w:rPr>
        <w:t>одаток</w:t>
      </w:r>
      <w:proofErr w:type="spellEnd"/>
      <w:r w:rsidRPr="0020033F">
        <w:rPr>
          <w:sz w:val="28"/>
          <w:szCs w:val="28"/>
          <w:lang w:eastAsia="uk-UA"/>
        </w:rPr>
        <w:t xml:space="preserve"> на доходи </w:t>
      </w:r>
      <w:proofErr w:type="spellStart"/>
      <w:r w:rsidRPr="0020033F">
        <w:rPr>
          <w:sz w:val="28"/>
          <w:szCs w:val="28"/>
          <w:lang w:eastAsia="uk-UA"/>
        </w:rPr>
        <w:t>фізичних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осіб</w:t>
      </w:r>
      <w:proofErr w:type="spellEnd"/>
      <w:r w:rsidRPr="0020033F">
        <w:rPr>
          <w:sz w:val="28"/>
          <w:szCs w:val="28"/>
          <w:lang w:eastAsia="uk-UA"/>
        </w:rPr>
        <w:t xml:space="preserve">, </w:t>
      </w:r>
      <w:proofErr w:type="spellStart"/>
      <w:r w:rsidRPr="0020033F">
        <w:rPr>
          <w:sz w:val="28"/>
          <w:szCs w:val="28"/>
          <w:lang w:eastAsia="uk-UA"/>
        </w:rPr>
        <w:t>що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сплачується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фізичними</w:t>
      </w:r>
      <w:proofErr w:type="spellEnd"/>
      <w:r w:rsidRPr="0020033F">
        <w:rPr>
          <w:sz w:val="28"/>
          <w:szCs w:val="28"/>
          <w:lang w:eastAsia="uk-UA"/>
        </w:rPr>
        <w:t xml:space="preserve"> особами за результатами </w:t>
      </w:r>
      <w:proofErr w:type="spellStart"/>
      <w:r w:rsidRPr="0020033F">
        <w:rPr>
          <w:sz w:val="28"/>
          <w:szCs w:val="28"/>
          <w:lang w:eastAsia="uk-UA"/>
        </w:rPr>
        <w:t>річного</w:t>
      </w:r>
      <w:proofErr w:type="spellEnd"/>
      <w:r w:rsidRPr="0020033F">
        <w:rPr>
          <w:sz w:val="28"/>
          <w:szCs w:val="28"/>
          <w:lang w:eastAsia="uk-UA"/>
        </w:rPr>
        <w:t xml:space="preserve"> </w:t>
      </w:r>
      <w:proofErr w:type="spellStart"/>
      <w:r w:rsidRPr="0020033F">
        <w:rPr>
          <w:sz w:val="28"/>
          <w:szCs w:val="28"/>
          <w:lang w:eastAsia="uk-UA"/>
        </w:rPr>
        <w:t>декларування</w:t>
      </w:r>
      <w:proofErr w:type="spellEnd"/>
      <w:r w:rsidRPr="0020033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2,7</w:t>
      </w:r>
      <w:r w:rsidRPr="0020033F">
        <w:rPr>
          <w:sz w:val="28"/>
          <w:szCs w:val="28"/>
        </w:rPr>
        <w:t xml:space="preserve"> (</w:t>
      </w:r>
      <w:r w:rsidRPr="002003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,4) відсотка.</w:t>
      </w:r>
    </w:p>
    <w:p w:rsidR="00E2005A" w:rsidRPr="0020033F" w:rsidRDefault="00E2005A" w:rsidP="00E2005A">
      <w:pPr>
        <w:ind w:left="57"/>
        <w:jc w:val="both"/>
        <w:rPr>
          <w:sz w:val="28"/>
          <w:szCs w:val="28"/>
        </w:rPr>
      </w:pPr>
      <w:r w:rsidRPr="0020033F">
        <w:rPr>
          <w:sz w:val="28"/>
          <w:szCs w:val="28"/>
        </w:rPr>
        <w:t xml:space="preserve"> </w:t>
      </w:r>
    </w:p>
    <w:p w:rsidR="00E2005A" w:rsidRDefault="00E2005A" w:rsidP="00E2005A">
      <w:pPr>
        <w:tabs>
          <w:tab w:val="left" w:pos="72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C576B3">
        <w:rPr>
          <w:sz w:val="28"/>
          <w:szCs w:val="28"/>
        </w:rPr>
        <w:t xml:space="preserve">У </w:t>
      </w:r>
      <w:proofErr w:type="spellStart"/>
      <w:r w:rsidRPr="00C576B3">
        <w:rPr>
          <w:sz w:val="28"/>
          <w:szCs w:val="28"/>
        </w:rPr>
        <w:t>порівнянні</w:t>
      </w:r>
      <w:proofErr w:type="spellEnd"/>
      <w:r w:rsidRPr="00C576B3">
        <w:rPr>
          <w:sz w:val="28"/>
          <w:szCs w:val="28"/>
        </w:rPr>
        <w:t xml:space="preserve"> </w:t>
      </w:r>
      <w:proofErr w:type="spellStart"/>
      <w:r w:rsidRPr="00C576B3">
        <w:rPr>
          <w:sz w:val="28"/>
          <w:szCs w:val="28"/>
        </w:rPr>
        <w:t>з</w:t>
      </w:r>
      <w:proofErr w:type="spellEnd"/>
      <w:r w:rsidRPr="00C576B3">
        <w:rPr>
          <w:sz w:val="28"/>
          <w:szCs w:val="28"/>
        </w:rPr>
        <w:t xml:space="preserve"> </w:t>
      </w:r>
      <w:proofErr w:type="spellStart"/>
      <w:r w:rsidRPr="00C576B3">
        <w:rPr>
          <w:sz w:val="28"/>
          <w:szCs w:val="28"/>
        </w:rPr>
        <w:t>аналогічним</w:t>
      </w:r>
      <w:proofErr w:type="spellEnd"/>
      <w:r w:rsidRPr="00C576B3">
        <w:rPr>
          <w:sz w:val="28"/>
          <w:szCs w:val="28"/>
        </w:rPr>
        <w:t xml:space="preserve"> </w:t>
      </w:r>
      <w:proofErr w:type="spellStart"/>
      <w:r w:rsidRPr="00C576B3">
        <w:rPr>
          <w:sz w:val="28"/>
          <w:szCs w:val="28"/>
        </w:rPr>
        <w:t>періодом</w:t>
      </w:r>
      <w:proofErr w:type="spellEnd"/>
      <w:r w:rsidRPr="00C576B3">
        <w:rPr>
          <w:sz w:val="28"/>
          <w:szCs w:val="28"/>
        </w:rPr>
        <w:t xml:space="preserve"> </w:t>
      </w:r>
      <w:proofErr w:type="spellStart"/>
      <w:r w:rsidRPr="00C576B3">
        <w:rPr>
          <w:sz w:val="28"/>
          <w:szCs w:val="28"/>
        </w:rPr>
        <w:t>минулого</w:t>
      </w:r>
      <w:proofErr w:type="spellEnd"/>
      <w:r w:rsidRPr="00C576B3">
        <w:rPr>
          <w:sz w:val="28"/>
          <w:szCs w:val="28"/>
        </w:rPr>
        <w:t xml:space="preserve"> року </w:t>
      </w:r>
      <w:proofErr w:type="spellStart"/>
      <w:r w:rsidRPr="003A47E5">
        <w:rPr>
          <w:sz w:val="28"/>
          <w:szCs w:val="28"/>
        </w:rPr>
        <w:t>спостерігається</w:t>
      </w:r>
      <w:proofErr w:type="spellEnd"/>
      <w:r w:rsidRPr="00C576B3">
        <w:rPr>
          <w:sz w:val="28"/>
          <w:szCs w:val="28"/>
        </w:rPr>
        <w:t xml:space="preserve"> </w:t>
      </w:r>
      <w:r w:rsidRPr="00C576B3">
        <w:rPr>
          <w:sz w:val="28"/>
          <w:szCs w:val="28"/>
          <w:lang w:val="uk-UA"/>
        </w:rPr>
        <w:t xml:space="preserve">зменшення </w:t>
      </w:r>
      <w:proofErr w:type="spellStart"/>
      <w:r w:rsidRPr="00C576B3">
        <w:rPr>
          <w:sz w:val="28"/>
          <w:szCs w:val="28"/>
        </w:rPr>
        <w:t>надходжень</w:t>
      </w:r>
      <w:proofErr w:type="spellEnd"/>
      <w:r w:rsidRPr="00C576B3">
        <w:rPr>
          <w:sz w:val="28"/>
          <w:szCs w:val="28"/>
        </w:rPr>
        <w:t xml:space="preserve"> </w:t>
      </w:r>
      <w:r w:rsidRPr="00C576B3">
        <w:rPr>
          <w:sz w:val="28"/>
          <w:szCs w:val="28"/>
          <w:lang w:val="uk-UA"/>
        </w:rPr>
        <w:t>ПДФО</w:t>
      </w:r>
      <w:r w:rsidRPr="00C576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467,1</w:t>
      </w:r>
      <w:r>
        <w:rPr>
          <w:sz w:val="28"/>
          <w:szCs w:val="28"/>
        </w:rPr>
        <w:t xml:space="preserve">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або на 4,0 відсотка</w:t>
      </w:r>
      <w:r w:rsidR="00A431D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 зменшення надходжень ПДФО вплинуло </w:t>
      </w:r>
      <w:r w:rsidRPr="006C7F72">
        <w:rPr>
          <w:sz w:val="28"/>
          <w:szCs w:val="28"/>
          <w:lang w:val="uk-UA"/>
        </w:rPr>
        <w:t>вилучення «військового» ПДФО до державного бюджету</w:t>
      </w:r>
      <w:r w:rsidR="00772930" w:rsidRPr="006C7F72">
        <w:rPr>
          <w:sz w:val="28"/>
          <w:szCs w:val="28"/>
          <w:lang w:val="uk-UA"/>
        </w:rPr>
        <w:t xml:space="preserve"> в сумі 1836,6 тис. грн</w:t>
      </w:r>
      <w:r w:rsidRPr="006C7F72">
        <w:rPr>
          <w:sz w:val="28"/>
          <w:szCs w:val="28"/>
          <w:lang w:val="uk-UA"/>
        </w:rPr>
        <w:t>.</w:t>
      </w:r>
    </w:p>
    <w:p w:rsidR="00E2005A" w:rsidRPr="003A53F3" w:rsidRDefault="00E2005A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3A53F3">
        <w:rPr>
          <w:sz w:val="28"/>
          <w:szCs w:val="28"/>
          <w:lang w:val="uk-UA"/>
        </w:rPr>
        <w:t xml:space="preserve">Найбільшими платниками ПДФО по  юридичних особах є відділ освіти, молоді і спорту селищної ради – </w:t>
      </w:r>
      <w:r w:rsidR="003A53F3" w:rsidRPr="003A53F3">
        <w:rPr>
          <w:sz w:val="28"/>
          <w:szCs w:val="28"/>
          <w:lang w:val="uk-UA"/>
        </w:rPr>
        <w:t xml:space="preserve"> 4 425,1</w:t>
      </w:r>
      <w:r w:rsidRPr="003A53F3">
        <w:rPr>
          <w:sz w:val="28"/>
          <w:szCs w:val="28"/>
          <w:lang w:val="uk-UA"/>
        </w:rPr>
        <w:t xml:space="preserve"> тис. грн,  КНП «Верховинська багатопрофільна лікарня» -  </w:t>
      </w:r>
      <w:r w:rsidR="003A53F3" w:rsidRPr="003A53F3">
        <w:rPr>
          <w:sz w:val="28"/>
          <w:szCs w:val="28"/>
          <w:lang w:val="uk-UA"/>
        </w:rPr>
        <w:t>1 565,4</w:t>
      </w:r>
      <w:r w:rsidRPr="003A53F3">
        <w:rPr>
          <w:sz w:val="28"/>
          <w:szCs w:val="28"/>
          <w:lang w:val="uk-UA"/>
        </w:rPr>
        <w:t xml:space="preserve"> тис. грн,   ЛГ ДСГП Ліси України (ДП «Верховинське лісове господарство») – </w:t>
      </w:r>
      <w:r w:rsidR="003A53F3" w:rsidRPr="003A53F3">
        <w:rPr>
          <w:sz w:val="28"/>
          <w:szCs w:val="28"/>
          <w:lang w:val="uk-UA"/>
        </w:rPr>
        <w:t>437,8</w:t>
      </w:r>
      <w:r w:rsidRPr="003A53F3">
        <w:rPr>
          <w:sz w:val="28"/>
          <w:szCs w:val="28"/>
          <w:lang w:val="uk-UA"/>
        </w:rPr>
        <w:t xml:space="preserve"> тис. </w:t>
      </w:r>
      <w:proofErr w:type="spellStart"/>
      <w:r w:rsidRPr="003A53F3">
        <w:rPr>
          <w:sz w:val="28"/>
          <w:szCs w:val="28"/>
          <w:lang w:val="uk-UA"/>
        </w:rPr>
        <w:t>грн</w:t>
      </w:r>
      <w:proofErr w:type="spellEnd"/>
      <w:r w:rsidR="003A53F3" w:rsidRPr="003A53F3">
        <w:rPr>
          <w:sz w:val="28"/>
          <w:szCs w:val="28"/>
          <w:lang w:val="uk-UA"/>
        </w:rPr>
        <w:t>,</w:t>
      </w:r>
      <w:r w:rsidRPr="003A53F3">
        <w:rPr>
          <w:sz w:val="28"/>
          <w:szCs w:val="28"/>
          <w:lang w:val="uk-UA"/>
        </w:rPr>
        <w:t xml:space="preserve"> </w:t>
      </w:r>
      <w:r w:rsidR="003A53F3" w:rsidRPr="003A53F3">
        <w:rPr>
          <w:sz w:val="28"/>
          <w:szCs w:val="28"/>
          <w:lang w:val="uk-UA"/>
        </w:rPr>
        <w:t xml:space="preserve">Верховинський </w:t>
      </w:r>
      <w:proofErr w:type="spellStart"/>
      <w:r w:rsidR="003A53F3" w:rsidRPr="003A53F3">
        <w:rPr>
          <w:sz w:val="28"/>
          <w:szCs w:val="28"/>
          <w:lang w:val="uk-UA"/>
        </w:rPr>
        <w:t>райлісгосп</w:t>
      </w:r>
      <w:proofErr w:type="spellEnd"/>
      <w:r w:rsidRPr="003A53F3">
        <w:rPr>
          <w:sz w:val="28"/>
          <w:szCs w:val="28"/>
          <w:lang w:val="uk-UA"/>
        </w:rPr>
        <w:t xml:space="preserve">  – </w:t>
      </w:r>
      <w:r w:rsidR="003A53F3" w:rsidRPr="003A53F3">
        <w:rPr>
          <w:sz w:val="28"/>
          <w:szCs w:val="28"/>
          <w:lang w:val="uk-UA"/>
        </w:rPr>
        <w:t>387,2</w:t>
      </w:r>
      <w:r w:rsidRPr="003A53F3">
        <w:rPr>
          <w:sz w:val="28"/>
          <w:szCs w:val="28"/>
          <w:lang w:val="uk-UA"/>
        </w:rPr>
        <w:t xml:space="preserve">  тис. грн</w:t>
      </w:r>
      <w:r w:rsidR="003A53F3" w:rsidRPr="003A53F3">
        <w:rPr>
          <w:sz w:val="28"/>
          <w:szCs w:val="28"/>
          <w:lang w:val="uk-UA"/>
        </w:rPr>
        <w:t>, ГО «Альянс розвитку» - 265,2 тис.</w:t>
      </w:r>
      <w:r w:rsidR="00A431DE">
        <w:rPr>
          <w:sz w:val="28"/>
          <w:szCs w:val="28"/>
          <w:lang w:val="uk-UA"/>
        </w:rPr>
        <w:t xml:space="preserve"> </w:t>
      </w:r>
      <w:r w:rsidR="003A53F3" w:rsidRPr="003A53F3">
        <w:rPr>
          <w:sz w:val="28"/>
          <w:szCs w:val="28"/>
          <w:lang w:val="uk-UA"/>
        </w:rPr>
        <w:t xml:space="preserve">грн, та КНП «Верховинський центр ПМСД» -  256,9 тис. грн. </w:t>
      </w:r>
    </w:p>
    <w:p w:rsidR="00E2005A" w:rsidRPr="003A53F3" w:rsidRDefault="00E2005A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3A53F3">
        <w:rPr>
          <w:sz w:val="28"/>
          <w:szCs w:val="28"/>
          <w:lang w:val="uk-UA"/>
        </w:rPr>
        <w:t xml:space="preserve">Найбільшими платниками з фізичних осіб є </w:t>
      </w:r>
      <w:proofErr w:type="spellStart"/>
      <w:r w:rsidRPr="003A53F3">
        <w:rPr>
          <w:sz w:val="28"/>
          <w:szCs w:val="28"/>
          <w:lang w:val="uk-UA"/>
        </w:rPr>
        <w:t>ФОП</w:t>
      </w:r>
      <w:proofErr w:type="spellEnd"/>
      <w:r w:rsidRPr="003A53F3">
        <w:rPr>
          <w:sz w:val="28"/>
          <w:szCs w:val="28"/>
          <w:lang w:val="uk-UA"/>
        </w:rPr>
        <w:t xml:space="preserve"> </w:t>
      </w:r>
      <w:proofErr w:type="spellStart"/>
      <w:r w:rsidRPr="003A53F3">
        <w:rPr>
          <w:sz w:val="28"/>
          <w:szCs w:val="28"/>
          <w:lang w:val="uk-UA"/>
        </w:rPr>
        <w:t>Кандюк</w:t>
      </w:r>
      <w:proofErr w:type="spellEnd"/>
      <w:r w:rsidRPr="003A53F3">
        <w:rPr>
          <w:sz w:val="28"/>
          <w:szCs w:val="28"/>
          <w:lang w:val="uk-UA"/>
        </w:rPr>
        <w:t xml:space="preserve"> Л.В. – </w:t>
      </w:r>
      <w:r w:rsidR="00144E7B">
        <w:rPr>
          <w:sz w:val="28"/>
          <w:szCs w:val="28"/>
          <w:lang w:val="uk-UA"/>
        </w:rPr>
        <w:t>49,6</w:t>
      </w:r>
      <w:r w:rsidRPr="003A53F3">
        <w:rPr>
          <w:sz w:val="28"/>
          <w:szCs w:val="28"/>
          <w:lang w:val="uk-UA"/>
        </w:rPr>
        <w:t xml:space="preserve"> тис. грн, ФОП Баран В.В. – </w:t>
      </w:r>
      <w:r w:rsidR="00144E7B">
        <w:rPr>
          <w:sz w:val="28"/>
          <w:szCs w:val="28"/>
          <w:lang w:val="uk-UA"/>
        </w:rPr>
        <w:t>47,9</w:t>
      </w:r>
      <w:r w:rsidRPr="003A53F3">
        <w:rPr>
          <w:sz w:val="28"/>
          <w:szCs w:val="28"/>
          <w:lang w:val="uk-UA"/>
        </w:rPr>
        <w:t xml:space="preserve"> тис. </w:t>
      </w:r>
      <w:proofErr w:type="spellStart"/>
      <w:r w:rsidRPr="003A53F3">
        <w:rPr>
          <w:sz w:val="28"/>
          <w:szCs w:val="28"/>
          <w:lang w:val="uk-UA"/>
        </w:rPr>
        <w:t>грн</w:t>
      </w:r>
      <w:proofErr w:type="spellEnd"/>
      <w:r w:rsidRPr="003A53F3">
        <w:rPr>
          <w:sz w:val="28"/>
          <w:szCs w:val="28"/>
          <w:lang w:val="uk-UA"/>
        </w:rPr>
        <w:t xml:space="preserve">, </w:t>
      </w:r>
      <w:proofErr w:type="spellStart"/>
      <w:r w:rsidR="00144E7B" w:rsidRPr="003A53F3">
        <w:rPr>
          <w:sz w:val="28"/>
          <w:szCs w:val="28"/>
          <w:lang w:val="uk-UA"/>
        </w:rPr>
        <w:t>ФОП</w:t>
      </w:r>
      <w:proofErr w:type="spellEnd"/>
      <w:r w:rsidR="00144E7B" w:rsidRPr="003A53F3">
        <w:rPr>
          <w:sz w:val="28"/>
          <w:szCs w:val="28"/>
          <w:lang w:val="uk-UA"/>
        </w:rPr>
        <w:t xml:space="preserve"> </w:t>
      </w:r>
      <w:proofErr w:type="spellStart"/>
      <w:r w:rsidR="00144E7B">
        <w:rPr>
          <w:sz w:val="28"/>
          <w:szCs w:val="28"/>
          <w:lang w:val="uk-UA"/>
        </w:rPr>
        <w:t>Капанюк</w:t>
      </w:r>
      <w:proofErr w:type="spellEnd"/>
      <w:r w:rsidR="00144E7B">
        <w:rPr>
          <w:sz w:val="28"/>
          <w:szCs w:val="28"/>
          <w:lang w:val="uk-UA"/>
        </w:rPr>
        <w:t xml:space="preserve"> С.О.</w:t>
      </w:r>
      <w:r w:rsidR="00144E7B" w:rsidRPr="003A53F3">
        <w:rPr>
          <w:sz w:val="28"/>
          <w:szCs w:val="28"/>
          <w:lang w:val="uk-UA"/>
        </w:rPr>
        <w:t xml:space="preserve"> – </w:t>
      </w:r>
      <w:r w:rsidR="00144E7B">
        <w:rPr>
          <w:sz w:val="28"/>
          <w:szCs w:val="28"/>
          <w:lang w:val="uk-UA"/>
        </w:rPr>
        <w:t>43,2</w:t>
      </w:r>
      <w:r w:rsidR="00144E7B" w:rsidRPr="003A53F3">
        <w:rPr>
          <w:sz w:val="28"/>
          <w:szCs w:val="28"/>
          <w:lang w:val="uk-UA"/>
        </w:rPr>
        <w:t xml:space="preserve"> тис. </w:t>
      </w:r>
      <w:proofErr w:type="spellStart"/>
      <w:r w:rsidR="00144E7B" w:rsidRPr="003A53F3">
        <w:rPr>
          <w:sz w:val="28"/>
          <w:szCs w:val="28"/>
          <w:lang w:val="uk-UA"/>
        </w:rPr>
        <w:t>грн</w:t>
      </w:r>
      <w:proofErr w:type="spellEnd"/>
      <w:r w:rsidR="00144E7B" w:rsidRPr="003A53F3">
        <w:rPr>
          <w:sz w:val="28"/>
          <w:szCs w:val="28"/>
          <w:lang w:val="uk-UA"/>
        </w:rPr>
        <w:t xml:space="preserve">, </w:t>
      </w:r>
      <w:proofErr w:type="spellStart"/>
      <w:r w:rsidRPr="003A53F3">
        <w:rPr>
          <w:sz w:val="28"/>
          <w:szCs w:val="28"/>
          <w:lang w:val="uk-UA"/>
        </w:rPr>
        <w:t>ФОП</w:t>
      </w:r>
      <w:proofErr w:type="spellEnd"/>
      <w:r w:rsidRPr="003A53F3">
        <w:rPr>
          <w:sz w:val="28"/>
          <w:szCs w:val="28"/>
          <w:lang w:val="uk-UA"/>
        </w:rPr>
        <w:t xml:space="preserve"> </w:t>
      </w:r>
      <w:proofErr w:type="spellStart"/>
      <w:r w:rsidRPr="003A53F3">
        <w:rPr>
          <w:sz w:val="28"/>
          <w:szCs w:val="28"/>
          <w:lang w:val="uk-UA"/>
        </w:rPr>
        <w:t>Магнич</w:t>
      </w:r>
      <w:proofErr w:type="spellEnd"/>
      <w:r w:rsidRPr="003A53F3">
        <w:rPr>
          <w:sz w:val="28"/>
          <w:szCs w:val="28"/>
          <w:lang w:val="uk-UA"/>
        </w:rPr>
        <w:t xml:space="preserve"> В.М. – </w:t>
      </w:r>
      <w:r w:rsidR="00144E7B">
        <w:rPr>
          <w:sz w:val="28"/>
          <w:szCs w:val="28"/>
          <w:lang w:val="uk-UA"/>
        </w:rPr>
        <w:t>33,1</w:t>
      </w:r>
      <w:r w:rsidRPr="003A53F3">
        <w:rPr>
          <w:sz w:val="28"/>
          <w:szCs w:val="28"/>
          <w:lang w:val="uk-UA"/>
        </w:rPr>
        <w:t xml:space="preserve"> тис. грн </w:t>
      </w:r>
      <w:r w:rsidR="00144E7B">
        <w:rPr>
          <w:sz w:val="28"/>
          <w:szCs w:val="28"/>
          <w:lang w:val="uk-UA"/>
        </w:rPr>
        <w:t xml:space="preserve">та </w:t>
      </w:r>
      <w:r w:rsidRPr="003A53F3">
        <w:rPr>
          <w:sz w:val="28"/>
          <w:szCs w:val="28"/>
          <w:lang w:val="uk-UA"/>
        </w:rPr>
        <w:t xml:space="preserve">ФОП Зеленчук В.М. – </w:t>
      </w:r>
      <w:r w:rsidR="00144E7B">
        <w:rPr>
          <w:sz w:val="28"/>
          <w:szCs w:val="28"/>
          <w:lang w:val="uk-UA"/>
        </w:rPr>
        <w:t>23,7</w:t>
      </w:r>
      <w:r w:rsidRPr="003A53F3">
        <w:rPr>
          <w:sz w:val="28"/>
          <w:szCs w:val="28"/>
          <w:lang w:val="uk-UA"/>
        </w:rPr>
        <w:t xml:space="preserve"> тис.  </w:t>
      </w:r>
    </w:p>
    <w:p w:rsidR="00E2005A" w:rsidRPr="00CA04CA" w:rsidRDefault="00E2005A" w:rsidP="00E2005A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  <w:lang w:val="uk-UA"/>
        </w:rPr>
      </w:pPr>
    </w:p>
    <w:p w:rsidR="00E2005A" w:rsidRDefault="00E2005A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4C3B48">
        <w:rPr>
          <w:bCs/>
          <w:sz w:val="28"/>
          <w:szCs w:val="28"/>
          <w:lang w:val="uk-UA"/>
        </w:rPr>
        <w:t>Податку на прибуток підприємств та фінансових установ комунальної власності</w:t>
      </w:r>
      <w:r w:rsidRPr="00776DD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надійшло 2,5 тис. грн</w:t>
      </w:r>
      <w:r w:rsidRPr="00776DD8">
        <w:rPr>
          <w:sz w:val="28"/>
          <w:szCs w:val="28"/>
          <w:lang w:val="uk-UA"/>
        </w:rPr>
        <w:t xml:space="preserve">. </w:t>
      </w:r>
    </w:p>
    <w:p w:rsidR="009B6313" w:rsidRPr="00776DD8" w:rsidRDefault="009B6313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E2005A" w:rsidRPr="00493C21" w:rsidRDefault="00E2005A" w:rsidP="00E2005A">
      <w:pPr>
        <w:ind w:firstLine="709"/>
        <w:jc w:val="both"/>
        <w:rPr>
          <w:sz w:val="28"/>
          <w:szCs w:val="28"/>
          <w:lang w:val="uk-UA"/>
        </w:rPr>
      </w:pPr>
      <w:r w:rsidRPr="00493C21">
        <w:rPr>
          <w:b/>
          <w:sz w:val="28"/>
          <w:szCs w:val="28"/>
          <w:lang w:val="uk-UA"/>
        </w:rPr>
        <w:t xml:space="preserve">Місцеві податки та збори, що сплачуються (перераховуються) згідно з Податковим кодексом України </w:t>
      </w:r>
      <w:r w:rsidRPr="00493C21">
        <w:rPr>
          <w:sz w:val="28"/>
          <w:szCs w:val="28"/>
          <w:lang w:val="uk-UA"/>
        </w:rPr>
        <w:t xml:space="preserve">посідають друге місце за обсягами надходжень до бюджету громади, поступаючись податку на доходи </w:t>
      </w:r>
      <w:r w:rsidR="00A431DE">
        <w:rPr>
          <w:sz w:val="28"/>
          <w:szCs w:val="28"/>
          <w:lang w:val="uk-UA"/>
        </w:rPr>
        <w:t xml:space="preserve">з </w:t>
      </w:r>
      <w:r w:rsidRPr="00493C21">
        <w:rPr>
          <w:sz w:val="28"/>
          <w:szCs w:val="28"/>
          <w:lang w:val="uk-UA"/>
        </w:rPr>
        <w:t>фізичних осіб і питома вага яких складає</w:t>
      </w:r>
      <w:r w:rsidRPr="00493C21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23,7 відсотка</w:t>
      </w:r>
      <w:r w:rsidRPr="00493C21">
        <w:rPr>
          <w:sz w:val="28"/>
          <w:szCs w:val="28"/>
          <w:lang w:val="uk-UA"/>
        </w:rPr>
        <w:t xml:space="preserve"> власних надходжень. </w:t>
      </w:r>
    </w:p>
    <w:p w:rsidR="00E2005A" w:rsidRDefault="00E2005A" w:rsidP="00E2005A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493C21">
        <w:rPr>
          <w:sz w:val="28"/>
          <w:szCs w:val="28"/>
        </w:rPr>
        <w:t>Фактичний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обсяг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їх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надходжень</w:t>
      </w:r>
      <w:proofErr w:type="spellEnd"/>
      <w:r w:rsidRPr="00493C21">
        <w:rPr>
          <w:sz w:val="28"/>
          <w:szCs w:val="28"/>
        </w:rPr>
        <w:t xml:space="preserve"> в </w:t>
      </w:r>
      <w:proofErr w:type="spellStart"/>
      <w:r w:rsidRPr="00493C21">
        <w:rPr>
          <w:sz w:val="28"/>
          <w:szCs w:val="28"/>
        </w:rPr>
        <w:t>звітному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періоді</w:t>
      </w:r>
      <w:proofErr w:type="spellEnd"/>
      <w:r w:rsidRPr="00493C21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4301,2</w:t>
      </w:r>
      <w:r w:rsidR="000F5429">
        <w:rPr>
          <w:sz w:val="28"/>
          <w:szCs w:val="28"/>
        </w:rPr>
        <w:t> тис. 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493C21">
        <w:rPr>
          <w:sz w:val="28"/>
          <w:szCs w:val="28"/>
        </w:rPr>
        <w:t xml:space="preserve">, </w:t>
      </w:r>
      <w:proofErr w:type="spellStart"/>
      <w:r w:rsidRPr="00493C21">
        <w:rPr>
          <w:sz w:val="28"/>
          <w:szCs w:val="28"/>
        </w:rPr>
        <w:t>або</w:t>
      </w:r>
      <w:proofErr w:type="spellEnd"/>
      <w:r w:rsidRPr="00493C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104,7 відсотка</w:t>
      </w:r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уточненого</w:t>
      </w:r>
      <w:proofErr w:type="spellEnd"/>
      <w:r w:rsidRPr="00493C21">
        <w:rPr>
          <w:sz w:val="28"/>
          <w:szCs w:val="28"/>
        </w:rPr>
        <w:t xml:space="preserve"> плану на </w:t>
      </w:r>
      <w:r>
        <w:rPr>
          <w:sz w:val="28"/>
          <w:szCs w:val="28"/>
          <w:lang w:val="uk-UA"/>
        </w:rPr>
        <w:t>І квартал</w:t>
      </w:r>
      <w:r w:rsidRPr="00493C21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493C21">
        <w:rPr>
          <w:sz w:val="28"/>
          <w:szCs w:val="28"/>
        </w:rPr>
        <w:t xml:space="preserve"> року (уточнений план за </w:t>
      </w:r>
      <w:proofErr w:type="spellStart"/>
      <w:r w:rsidRPr="00493C21">
        <w:rPr>
          <w:sz w:val="28"/>
          <w:szCs w:val="28"/>
        </w:rPr>
        <w:t>період</w:t>
      </w:r>
      <w:proofErr w:type="spellEnd"/>
      <w:r w:rsidRPr="00493C21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4108,1</w:t>
      </w:r>
      <w:r w:rsidR="000F5429">
        <w:rPr>
          <w:sz w:val="28"/>
          <w:szCs w:val="28"/>
        </w:rPr>
        <w:t xml:space="preserve"> тис. </w:t>
      </w:r>
      <w:proofErr w:type="spellStart"/>
      <w:r w:rsidR="000F5429">
        <w:rPr>
          <w:sz w:val="28"/>
          <w:szCs w:val="28"/>
        </w:rPr>
        <w:t>грн</w:t>
      </w:r>
      <w:proofErr w:type="spellEnd"/>
      <w:r w:rsidRPr="00493C21">
        <w:rPr>
          <w:sz w:val="28"/>
          <w:szCs w:val="28"/>
        </w:rPr>
        <w:t xml:space="preserve">). </w:t>
      </w:r>
      <w:r w:rsidRPr="00493C21">
        <w:rPr>
          <w:sz w:val="28"/>
          <w:szCs w:val="28"/>
          <w:lang w:eastAsia="uk-UA"/>
        </w:rPr>
        <w:t xml:space="preserve">У </w:t>
      </w:r>
      <w:proofErr w:type="spellStart"/>
      <w:r w:rsidRPr="00493C21">
        <w:rPr>
          <w:sz w:val="28"/>
          <w:szCs w:val="28"/>
          <w:lang w:eastAsia="uk-UA"/>
        </w:rPr>
        <w:t>порівнянні</w:t>
      </w:r>
      <w:proofErr w:type="spellEnd"/>
      <w:r w:rsidRPr="00493C21">
        <w:rPr>
          <w:sz w:val="28"/>
          <w:szCs w:val="28"/>
          <w:lang w:eastAsia="uk-UA"/>
        </w:rPr>
        <w:t xml:space="preserve"> </w:t>
      </w:r>
      <w:proofErr w:type="spellStart"/>
      <w:r w:rsidRPr="00493C21">
        <w:rPr>
          <w:sz w:val="28"/>
          <w:szCs w:val="28"/>
          <w:lang w:eastAsia="uk-UA"/>
        </w:rPr>
        <w:t>з</w:t>
      </w:r>
      <w:proofErr w:type="spellEnd"/>
      <w:r w:rsidRPr="00493C21">
        <w:rPr>
          <w:sz w:val="28"/>
          <w:szCs w:val="28"/>
          <w:lang w:eastAsia="uk-UA"/>
        </w:rPr>
        <w:t xml:space="preserve"> </w:t>
      </w:r>
      <w:proofErr w:type="spellStart"/>
      <w:r w:rsidRPr="00493C21">
        <w:rPr>
          <w:sz w:val="28"/>
          <w:szCs w:val="28"/>
          <w:lang w:eastAsia="uk-UA"/>
        </w:rPr>
        <w:t>аналогічним</w:t>
      </w:r>
      <w:proofErr w:type="spellEnd"/>
      <w:r w:rsidRPr="00493C21">
        <w:rPr>
          <w:sz w:val="28"/>
          <w:szCs w:val="28"/>
          <w:lang w:eastAsia="uk-UA"/>
        </w:rPr>
        <w:t xml:space="preserve"> </w:t>
      </w:r>
      <w:proofErr w:type="spellStart"/>
      <w:r w:rsidRPr="00493C21">
        <w:rPr>
          <w:sz w:val="28"/>
          <w:szCs w:val="28"/>
          <w:lang w:eastAsia="uk-UA"/>
        </w:rPr>
        <w:lastRenderedPageBreak/>
        <w:t>періодом</w:t>
      </w:r>
      <w:proofErr w:type="spellEnd"/>
      <w:r w:rsidRPr="00493C21">
        <w:rPr>
          <w:sz w:val="28"/>
          <w:szCs w:val="28"/>
          <w:lang w:eastAsia="uk-UA"/>
        </w:rPr>
        <w:t xml:space="preserve">   </w:t>
      </w:r>
      <w:proofErr w:type="spellStart"/>
      <w:r w:rsidRPr="00493C21">
        <w:rPr>
          <w:sz w:val="28"/>
          <w:szCs w:val="28"/>
          <w:lang w:eastAsia="uk-UA"/>
        </w:rPr>
        <w:t>минулого</w:t>
      </w:r>
      <w:proofErr w:type="spellEnd"/>
      <w:r w:rsidRPr="00493C21">
        <w:rPr>
          <w:sz w:val="28"/>
          <w:szCs w:val="28"/>
          <w:lang w:eastAsia="uk-UA"/>
        </w:rPr>
        <w:t xml:space="preserve">  року  </w:t>
      </w:r>
      <w:proofErr w:type="spellStart"/>
      <w:r w:rsidRPr="00493C21">
        <w:rPr>
          <w:sz w:val="28"/>
          <w:szCs w:val="28"/>
          <w:lang w:eastAsia="uk-UA"/>
        </w:rPr>
        <w:t>надходження</w:t>
      </w:r>
      <w:proofErr w:type="spellEnd"/>
      <w:r w:rsidRPr="00493C21">
        <w:rPr>
          <w:sz w:val="28"/>
          <w:szCs w:val="28"/>
          <w:lang w:eastAsia="uk-UA"/>
        </w:rPr>
        <w:t xml:space="preserve"> </w:t>
      </w:r>
      <w:proofErr w:type="spellStart"/>
      <w:r w:rsidRPr="00493C21">
        <w:rPr>
          <w:sz w:val="28"/>
          <w:szCs w:val="28"/>
          <w:lang w:eastAsia="uk-UA"/>
        </w:rPr>
        <w:t>збільшились</w:t>
      </w:r>
      <w:proofErr w:type="spellEnd"/>
      <w:r w:rsidRPr="00493C21">
        <w:rPr>
          <w:sz w:val="28"/>
          <w:szCs w:val="28"/>
          <w:lang w:eastAsia="uk-UA"/>
        </w:rPr>
        <w:t xml:space="preserve"> на суму </w:t>
      </w:r>
      <w:r>
        <w:rPr>
          <w:sz w:val="28"/>
          <w:szCs w:val="28"/>
          <w:lang w:val="uk-UA" w:eastAsia="uk-UA"/>
        </w:rPr>
        <w:t>956,1</w:t>
      </w:r>
      <w:r w:rsidR="000F5429">
        <w:rPr>
          <w:sz w:val="28"/>
          <w:szCs w:val="28"/>
          <w:lang w:eastAsia="uk-UA"/>
        </w:rPr>
        <w:t xml:space="preserve"> тис</w:t>
      </w:r>
      <w:proofErr w:type="gramStart"/>
      <w:r w:rsidR="000F5429">
        <w:rPr>
          <w:sz w:val="28"/>
          <w:szCs w:val="28"/>
          <w:lang w:eastAsia="uk-UA"/>
        </w:rPr>
        <w:t>.</w:t>
      </w:r>
      <w:proofErr w:type="gramEnd"/>
      <w:r w:rsidR="000F542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0F5429">
        <w:rPr>
          <w:sz w:val="28"/>
          <w:szCs w:val="28"/>
          <w:lang w:eastAsia="uk-UA"/>
        </w:rPr>
        <w:t>г</w:t>
      </w:r>
      <w:proofErr w:type="gramEnd"/>
      <w:r w:rsidR="000F5429">
        <w:rPr>
          <w:sz w:val="28"/>
          <w:szCs w:val="28"/>
          <w:lang w:eastAsia="uk-UA"/>
        </w:rPr>
        <w:t>рн</w:t>
      </w:r>
      <w:proofErr w:type="spellEnd"/>
      <w:r w:rsidRPr="00493C21">
        <w:rPr>
          <w:sz w:val="28"/>
          <w:szCs w:val="28"/>
          <w:lang w:val="uk-UA" w:eastAsia="uk-UA"/>
        </w:rPr>
        <w:t xml:space="preserve"> або на </w:t>
      </w:r>
      <w:r>
        <w:rPr>
          <w:sz w:val="28"/>
          <w:szCs w:val="28"/>
          <w:lang w:val="uk-UA" w:eastAsia="uk-UA"/>
        </w:rPr>
        <w:t>22,2 відсотка</w:t>
      </w:r>
      <w:r w:rsidRPr="00493C21">
        <w:rPr>
          <w:sz w:val="28"/>
          <w:szCs w:val="28"/>
          <w:lang w:val="uk-UA" w:eastAsia="uk-UA"/>
        </w:rPr>
        <w:t>.</w:t>
      </w:r>
    </w:p>
    <w:p w:rsidR="00E2005A" w:rsidRPr="00493C21" w:rsidRDefault="00E2005A" w:rsidP="00E2005A">
      <w:pPr>
        <w:ind w:firstLine="709"/>
        <w:jc w:val="both"/>
        <w:rPr>
          <w:sz w:val="28"/>
          <w:szCs w:val="28"/>
        </w:rPr>
      </w:pPr>
      <w:r w:rsidRPr="00493C21">
        <w:rPr>
          <w:sz w:val="28"/>
          <w:szCs w:val="28"/>
        </w:rPr>
        <w:t xml:space="preserve">В </w:t>
      </w:r>
      <w:proofErr w:type="spellStart"/>
      <w:r w:rsidRPr="00493C21">
        <w:rPr>
          <w:sz w:val="28"/>
          <w:szCs w:val="28"/>
        </w:rPr>
        <w:t>структурі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місцевих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податків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і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зборів</w:t>
      </w:r>
      <w:proofErr w:type="spellEnd"/>
      <w:r w:rsidRPr="00493C21">
        <w:rPr>
          <w:sz w:val="28"/>
          <w:szCs w:val="28"/>
        </w:rPr>
        <w:t xml:space="preserve"> за </w:t>
      </w:r>
      <w:proofErr w:type="spellStart"/>
      <w:r w:rsidRPr="00493C21">
        <w:rPr>
          <w:sz w:val="28"/>
          <w:szCs w:val="28"/>
        </w:rPr>
        <w:t>січень</w:t>
      </w:r>
      <w:proofErr w:type="spellEnd"/>
      <w:r w:rsidRPr="00493C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березень</w:t>
      </w:r>
      <w:r w:rsidRPr="00493C21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493C21">
        <w:rPr>
          <w:sz w:val="28"/>
          <w:szCs w:val="28"/>
          <w:lang w:val="uk-UA"/>
        </w:rPr>
        <w:t>(</w:t>
      </w:r>
      <w:r w:rsidRPr="00493C2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 w:rsidRPr="00493C21">
        <w:rPr>
          <w:sz w:val="28"/>
          <w:szCs w:val="28"/>
          <w:lang w:val="uk-UA"/>
        </w:rPr>
        <w:t>)</w:t>
      </w:r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років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забезпечено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надходження</w:t>
      </w:r>
      <w:proofErr w:type="spellEnd"/>
      <w:r w:rsidRPr="00493C21">
        <w:rPr>
          <w:sz w:val="28"/>
          <w:szCs w:val="28"/>
        </w:rPr>
        <w:t xml:space="preserve"> по:</w:t>
      </w:r>
    </w:p>
    <w:p w:rsidR="00E2005A" w:rsidRPr="00493C21" w:rsidRDefault="00E2005A" w:rsidP="00E2005A">
      <w:pPr>
        <w:ind w:firstLine="709"/>
        <w:jc w:val="both"/>
        <w:rPr>
          <w:sz w:val="28"/>
          <w:szCs w:val="28"/>
        </w:rPr>
      </w:pPr>
      <w:r w:rsidRPr="00493C21">
        <w:rPr>
          <w:sz w:val="28"/>
          <w:szCs w:val="28"/>
        </w:rPr>
        <w:t>- </w:t>
      </w:r>
      <w:proofErr w:type="spellStart"/>
      <w:r w:rsidRPr="00493C21">
        <w:rPr>
          <w:sz w:val="28"/>
          <w:szCs w:val="28"/>
        </w:rPr>
        <w:t>єдиному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податку</w:t>
      </w:r>
      <w:proofErr w:type="spellEnd"/>
      <w:r w:rsidRPr="00493C21">
        <w:rPr>
          <w:sz w:val="28"/>
          <w:szCs w:val="28"/>
        </w:rPr>
        <w:t xml:space="preserve"> –</w:t>
      </w:r>
      <w:r w:rsidRPr="00493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70,0</w:t>
      </w:r>
      <w:r w:rsidRPr="00493C21">
        <w:rPr>
          <w:sz w:val="28"/>
          <w:szCs w:val="28"/>
          <w:lang w:val="uk-UA"/>
        </w:rPr>
        <w:t xml:space="preserve">  </w:t>
      </w:r>
      <w:r w:rsidRPr="00493C21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57</w:t>
      </w:r>
      <w:r w:rsidRPr="00493C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8) відсотка</w:t>
      </w:r>
      <w:r w:rsidRPr="00493C21">
        <w:rPr>
          <w:sz w:val="28"/>
          <w:szCs w:val="28"/>
        </w:rPr>
        <w:t xml:space="preserve">; </w:t>
      </w:r>
    </w:p>
    <w:p w:rsidR="00E2005A" w:rsidRPr="00493C21" w:rsidRDefault="00E2005A" w:rsidP="00E2005A">
      <w:pPr>
        <w:ind w:firstLine="709"/>
        <w:jc w:val="both"/>
        <w:rPr>
          <w:sz w:val="28"/>
          <w:szCs w:val="28"/>
        </w:rPr>
      </w:pPr>
      <w:r w:rsidRPr="00493C21">
        <w:rPr>
          <w:sz w:val="28"/>
          <w:szCs w:val="28"/>
        </w:rPr>
        <w:t xml:space="preserve">- земельному </w:t>
      </w:r>
      <w:proofErr w:type="spellStart"/>
      <w:r w:rsidRPr="00493C21">
        <w:rPr>
          <w:sz w:val="28"/>
          <w:szCs w:val="28"/>
        </w:rPr>
        <w:t>податку</w:t>
      </w:r>
      <w:proofErr w:type="spellEnd"/>
      <w:r w:rsidRPr="00493C21">
        <w:rPr>
          <w:sz w:val="28"/>
          <w:szCs w:val="28"/>
        </w:rPr>
        <w:t xml:space="preserve"> </w:t>
      </w:r>
      <w:r w:rsidRPr="00493C21">
        <w:rPr>
          <w:sz w:val="28"/>
          <w:szCs w:val="28"/>
          <w:lang w:val="uk-UA"/>
        </w:rPr>
        <w:t xml:space="preserve">та </w:t>
      </w:r>
      <w:proofErr w:type="spellStart"/>
      <w:r w:rsidRPr="00493C21">
        <w:rPr>
          <w:sz w:val="28"/>
          <w:szCs w:val="28"/>
        </w:rPr>
        <w:t>орендній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платі</w:t>
      </w:r>
      <w:proofErr w:type="spellEnd"/>
      <w:r w:rsidRPr="00493C21">
        <w:rPr>
          <w:sz w:val="28"/>
          <w:szCs w:val="28"/>
        </w:rPr>
        <w:t xml:space="preserve"> за землю – </w:t>
      </w:r>
      <w:r>
        <w:rPr>
          <w:sz w:val="28"/>
          <w:szCs w:val="28"/>
          <w:lang w:val="uk-UA"/>
        </w:rPr>
        <w:t>24,8</w:t>
      </w:r>
      <w:r w:rsidRPr="00493C21">
        <w:rPr>
          <w:sz w:val="28"/>
          <w:szCs w:val="28"/>
          <w:lang w:val="uk-UA"/>
        </w:rPr>
        <w:t xml:space="preserve"> </w:t>
      </w:r>
      <w:r w:rsidRPr="00493C21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35,0) відсотка</w:t>
      </w:r>
      <w:r w:rsidRPr="00493C21">
        <w:rPr>
          <w:sz w:val="28"/>
          <w:szCs w:val="28"/>
        </w:rPr>
        <w:t>;</w:t>
      </w:r>
    </w:p>
    <w:p w:rsidR="00E2005A" w:rsidRPr="00493C21" w:rsidRDefault="00E2005A" w:rsidP="00E2005A">
      <w:pPr>
        <w:ind w:firstLine="709"/>
        <w:jc w:val="both"/>
        <w:rPr>
          <w:sz w:val="28"/>
          <w:szCs w:val="28"/>
          <w:lang w:val="uk-UA"/>
        </w:rPr>
      </w:pPr>
      <w:r w:rsidRPr="00493C21">
        <w:rPr>
          <w:sz w:val="28"/>
          <w:szCs w:val="28"/>
        </w:rPr>
        <w:t>- </w:t>
      </w:r>
      <w:proofErr w:type="spellStart"/>
      <w:r w:rsidRPr="00493C21">
        <w:rPr>
          <w:sz w:val="28"/>
          <w:szCs w:val="28"/>
        </w:rPr>
        <w:t>податку</w:t>
      </w:r>
      <w:proofErr w:type="spellEnd"/>
      <w:r w:rsidRPr="00493C21">
        <w:rPr>
          <w:sz w:val="28"/>
          <w:szCs w:val="28"/>
        </w:rPr>
        <w:t xml:space="preserve"> на </w:t>
      </w:r>
      <w:proofErr w:type="spellStart"/>
      <w:r w:rsidRPr="00493C21">
        <w:rPr>
          <w:sz w:val="28"/>
          <w:szCs w:val="28"/>
        </w:rPr>
        <w:t>нерухоме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майно</w:t>
      </w:r>
      <w:proofErr w:type="spellEnd"/>
      <w:r w:rsidRPr="00493C21">
        <w:rPr>
          <w:sz w:val="28"/>
          <w:szCs w:val="28"/>
        </w:rPr>
        <w:t xml:space="preserve">, </w:t>
      </w:r>
      <w:proofErr w:type="spellStart"/>
      <w:r w:rsidRPr="00493C21">
        <w:rPr>
          <w:sz w:val="28"/>
          <w:szCs w:val="28"/>
        </w:rPr>
        <w:t>відмінне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від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земельної</w:t>
      </w:r>
      <w:proofErr w:type="spellEnd"/>
      <w:r w:rsidRPr="00493C21">
        <w:rPr>
          <w:sz w:val="28"/>
          <w:szCs w:val="28"/>
        </w:rPr>
        <w:t xml:space="preserve"> </w:t>
      </w:r>
      <w:proofErr w:type="spellStart"/>
      <w:r w:rsidRPr="00493C21">
        <w:rPr>
          <w:sz w:val="28"/>
          <w:szCs w:val="28"/>
        </w:rPr>
        <w:t>ділянки</w:t>
      </w:r>
      <w:proofErr w:type="spellEnd"/>
      <w:r w:rsidRPr="00493C21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4,1</w:t>
      </w:r>
      <w:r w:rsidRPr="00493C21">
        <w:rPr>
          <w:sz w:val="28"/>
          <w:szCs w:val="28"/>
          <w:lang w:val="uk-UA"/>
        </w:rPr>
        <w:t xml:space="preserve"> </w:t>
      </w:r>
      <w:r w:rsidRPr="00493C21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5,6) відсотка</w:t>
      </w:r>
      <w:r w:rsidRPr="00493C21">
        <w:rPr>
          <w:sz w:val="28"/>
          <w:szCs w:val="28"/>
          <w:lang w:val="uk-UA"/>
        </w:rPr>
        <w:t>;</w:t>
      </w:r>
    </w:p>
    <w:p w:rsidR="00E2005A" w:rsidRPr="00E413E4" w:rsidRDefault="00E2005A" w:rsidP="00E2005A">
      <w:pPr>
        <w:ind w:firstLine="709"/>
        <w:jc w:val="both"/>
        <w:rPr>
          <w:sz w:val="28"/>
          <w:szCs w:val="28"/>
          <w:lang w:val="uk-UA"/>
        </w:rPr>
      </w:pPr>
      <w:r w:rsidRPr="00E413E4">
        <w:rPr>
          <w:sz w:val="28"/>
          <w:szCs w:val="28"/>
        </w:rPr>
        <w:t xml:space="preserve">-  </w:t>
      </w:r>
      <w:proofErr w:type="spellStart"/>
      <w:r w:rsidRPr="00E413E4">
        <w:rPr>
          <w:sz w:val="28"/>
          <w:szCs w:val="28"/>
        </w:rPr>
        <w:t>туристичному</w:t>
      </w:r>
      <w:proofErr w:type="spellEnd"/>
      <w:r w:rsidRPr="00E413E4">
        <w:rPr>
          <w:sz w:val="28"/>
          <w:szCs w:val="28"/>
        </w:rPr>
        <w:t xml:space="preserve"> </w:t>
      </w:r>
      <w:proofErr w:type="spellStart"/>
      <w:r w:rsidRPr="00E413E4">
        <w:rPr>
          <w:sz w:val="28"/>
          <w:szCs w:val="28"/>
        </w:rPr>
        <w:t>збору</w:t>
      </w:r>
      <w:proofErr w:type="spellEnd"/>
      <w:r w:rsidRPr="00E413E4">
        <w:rPr>
          <w:sz w:val="28"/>
          <w:szCs w:val="28"/>
        </w:rPr>
        <w:t xml:space="preserve"> – 1,</w:t>
      </w:r>
      <w:r w:rsidRPr="00E413E4">
        <w:rPr>
          <w:sz w:val="28"/>
          <w:szCs w:val="28"/>
          <w:lang w:val="uk-UA"/>
        </w:rPr>
        <w:t xml:space="preserve">1 </w:t>
      </w:r>
      <w:r w:rsidRPr="00E413E4">
        <w:rPr>
          <w:sz w:val="28"/>
          <w:szCs w:val="28"/>
        </w:rPr>
        <w:t xml:space="preserve"> (</w:t>
      </w:r>
      <w:r w:rsidRPr="00E413E4">
        <w:rPr>
          <w:sz w:val="28"/>
          <w:szCs w:val="28"/>
          <w:lang w:val="uk-UA"/>
        </w:rPr>
        <w:t>1,6) відсотка</w:t>
      </w:r>
      <w:r w:rsidRPr="00E413E4">
        <w:rPr>
          <w:sz w:val="28"/>
          <w:szCs w:val="28"/>
        </w:rPr>
        <w:t>;</w:t>
      </w:r>
    </w:p>
    <w:p w:rsidR="00E2005A" w:rsidRDefault="00E2005A" w:rsidP="00E2005A">
      <w:pPr>
        <w:ind w:firstLine="709"/>
        <w:jc w:val="both"/>
        <w:rPr>
          <w:sz w:val="28"/>
          <w:szCs w:val="28"/>
        </w:rPr>
      </w:pPr>
      <w:r w:rsidRPr="00E413E4">
        <w:rPr>
          <w:sz w:val="28"/>
          <w:szCs w:val="28"/>
          <w:lang w:val="uk-UA"/>
        </w:rPr>
        <w:t>- транспортному податку – 0,</w:t>
      </w:r>
      <w:r w:rsidR="00E413E4" w:rsidRPr="00E413E4">
        <w:rPr>
          <w:sz w:val="28"/>
          <w:szCs w:val="28"/>
          <w:lang w:val="uk-UA"/>
        </w:rPr>
        <w:t>6</w:t>
      </w:r>
      <w:r w:rsidRPr="00E413E4">
        <w:rPr>
          <w:sz w:val="28"/>
          <w:szCs w:val="28"/>
          <w:lang w:val="uk-UA"/>
        </w:rPr>
        <w:t xml:space="preserve"> (0,0) відсотка</w:t>
      </w:r>
      <w:r w:rsidRPr="00E413E4">
        <w:rPr>
          <w:sz w:val="28"/>
          <w:szCs w:val="28"/>
        </w:rPr>
        <w:t>.</w:t>
      </w:r>
    </w:p>
    <w:p w:rsidR="00D63723" w:rsidRDefault="00D63723" w:rsidP="00E2005A">
      <w:pPr>
        <w:pStyle w:val="a3"/>
        <w:spacing w:before="0" w:after="0"/>
        <w:ind w:left="0" w:firstLine="708"/>
        <w:rPr>
          <w:sz w:val="28"/>
          <w:szCs w:val="28"/>
        </w:rPr>
      </w:pPr>
    </w:p>
    <w:p w:rsidR="00E2005A" w:rsidRPr="009B6313" w:rsidRDefault="00E2005A" w:rsidP="00E2005A">
      <w:pPr>
        <w:pStyle w:val="a3"/>
        <w:spacing w:before="0" w:after="0"/>
        <w:ind w:left="0" w:firstLine="708"/>
        <w:rPr>
          <w:sz w:val="28"/>
          <w:szCs w:val="28"/>
        </w:rPr>
      </w:pPr>
      <w:r w:rsidRPr="009B6313">
        <w:rPr>
          <w:sz w:val="28"/>
          <w:szCs w:val="28"/>
        </w:rPr>
        <w:t xml:space="preserve">Протягом звітного періоду </w:t>
      </w:r>
      <w:r w:rsidRPr="009B6313">
        <w:rPr>
          <w:b/>
          <w:sz w:val="28"/>
          <w:szCs w:val="28"/>
        </w:rPr>
        <w:t>єдиного податку</w:t>
      </w:r>
      <w:r w:rsidRPr="009B6313">
        <w:rPr>
          <w:sz w:val="28"/>
          <w:szCs w:val="28"/>
        </w:rPr>
        <w:t xml:space="preserve"> до бюджету гро</w:t>
      </w:r>
      <w:r w:rsidR="000F5429">
        <w:rPr>
          <w:sz w:val="28"/>
          <w:szCs w:val="28"/>
        </w:rPr>
        <w:t>мади  надійшло  3010,8 тис. грн</w:t>
      </w:r>
      <w:r w:rsidRPr="009B6313">
        <w:rPr>
          <w:sz w:val="28"/>
          <w:szCs w:val="28"/>
        </w:rPr>
        <w:t>, що складає 100,2 відсотка до уточненого плану (уточнений план – 3003,</w:t>
      </w:r>
      <w:r w:rsidR="00A431DE" w:rsidRPr="00A431DE">
        <w:rPr>
          <w:sz w:val="28"/>
          <w:szCs w:val="28"/>
        </w:rPr>
        <w:t>9</w:t>
      </w:r>
      <w:r w:rsidR="000F5429">
        <w:rPr>
          <w:sz w:val="28"/>
          <w:szCs w:val="28"/>
        </w:rPr>
        <w:t xml:space="preserve"> тис. грн</w:t>
      </w:r>
      <w:r w:rsidRPr="009B6313">
        <w:rPr>
          <w:sz w:val="28"/>
          <w:szCs w:val="28"/>
        </w:rPr>
        <w:t>). Порівняно з аналогічним періодом 2023 року надходження єдиного податку збільшились на  1076,4 тис. грн.</w:t>
      </w:r>
    </w:p>
    <w:p w:rsidR="00E2005A" w:rsidRPr="009B6313" w:rsidRDefault="00E2005A" w:rsidP="00E2005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6313">
        <w:rPr>
          <w:rFonts w:ascii="Times New Roman" w:hAnsi="Times New Roman"/>
          <w:sz w:val="28"/>
          <w:szCs w:val="28"/>
          <w:lang w:val="uk-UA"/>
        </w:rPr>
        <w:t>Структуру надходжень єдиного податку формує: єдиний податок з фізичних осіб (92,7 відсотка), єдиний податок з юридичних осіб (6,9 відсотка), єдиний податок з сільськогосподарських товаровиробників (0,4 відсотка).</w:t>
      </w:r>
    </w:p>
    <w:p w:rsidR="00D63723" w:rsidRPr="00ED3033" w:rsidRDefault="00E2005A" w:rsidP="00D63723">
      <w:pPr>
        <w:pStyle w:val="a3"/>
        <w:tabs>
          <w:tab w:val="num" w:pos="0"/>
        </w:tabs>
        <w:spacing w:before="0" w:after="0"/>
        <w:ind w:left="0"/>
        <w:rPr>
          <w:color w:val="FF0000"/>
          <w:sz w:val="28"/>
          <w:szCs w:val="28"/>
          <w:shd w:val="clear" w:color="auto" w:fill="FFFFFF"/>
        </w:rPr>
      </w:pPr>
      <w:r w:rsidRPr="002B43A1">
        <w:rPr>
          <w:sz w:val="28"/>
          <w:szCs w:val="28"/>
        </w:rPr>
        <w:t xml:space="preserve">Надходження єдиного податку з фізичних осіб становлять </w:t>
      </w:r>
      <w:r>
        <w:rPr>
          <w:sz w:val="28"/>
          <w:szCs w:val="28"/>
        </w:rPr>
        <w:t>2791,5</w:t>
      </w:r>
      <w:r w:rsidR="000F5429">
        <w:rPr>
          <w:sz w:val="28"/>
          <w:szCs w:val="28"/>
        </w:rPr>
        <w:t xml:space="preserve"> тис. грн</w:t>
      </w:r>
      <w:r w:rsidRPr="002B43A1">
        <w:rPr>
          <w:sz w:val="28"/>
          <w:szCs w:val="28"/>
        </w:rPr>
        <w:t>, що складає 10</w:t>
      </w:r>
      <w:r>
        <w:rPr>
          <w:sz w:val="28"/>
          <w:szCs w:val="28"/>
        </w:rPr>
        <w:t>0,0 відсотка</w:t>
      </w:r>
      <w:r w:rsidRPr="002B43A1">
        <w:rPr>
          <w:sz w:val="28"/>
          <w:szCs w:val="28"/>
        </w:rPr>
        <w:t xml:space="preserve"> до уточненого плану на вказаний період (уточнений план за період – </w:t>
      </w:r>
      <w:r>
        <w:rPr>
          <w:sz w:val="28"/>
          <w:szCs w:val="28"/>
        </w:rPr>
        <w:t>2491,</w:t>
      </w:r>
      <w:r w:rsidRPr="004D57F7">
        <w:rPr>
          <w:sz w:val="28"/>
          <w:szCs w:val="28"/>
        </w:rPr>
        <w:t>5</w:t>
      </w:r>
      <w:r w:rsidRPr="002B43A1">
        <w:rPr>
          <w:sz w:val="28"/>
          <w:szCs w:val="28"/>
        </w:rPr>
        <w:t xml:space="preserve"> тис. грн.)</w:t>
      </w:r>
      <w:r w:rsidR="00D63723">
        <w:rPr>
          <w:sz w:val="28"/>
          <w:szCs w:val="28"/>
        </w:rPr>
        <w:t xml:space="preserve"> та в порівнянні з аналогічним періодом минулого року збільшилися надходження на 1154,7 тис. грн.</w:t>
      </w:r>
      <w:r w:rsidRPr="002B43A1">
        <w:rPr>
          <w:sz w:val="28"/>
          <w:szCs w:val="28"/>
        </w:rPr>
        <w:t xml:space="preserve"> </w:t>
      </w:r>
      <w:r w:rsidR="00D63723" w:rsidRPr="0006474F">
        <w:rPr>
          <w:sz w:val="28"/>
          <w:szCs w:val="28"/>
        </w:rPr>
        <w:t xml:space="preserve">На приріст надходжень даного податку вплинуло </w:t>
      </w:r>
      <w:r w:rsidR="00D63723" w:rsidRPr="0006474F">
        <w:rPr>
          <w:spacing w:val="10"/>
          <w:sz w:val="28"/>
          <w:szCs w:val="28"/>
        </w:rPr>
        <w:t>набрання чинності </w:t>
      </w:r>
      <w:hyperlink r:id="rId8" w:anchor="Text" w:history="1">
        <w:r w:rsidR="00D63723" w:rsidRPr="0006474F">
          <w:rPr>
            <w:rStyle w:val="a9"/>
            <w:spacing w:val="10"/>
            <w:sz w:val="28"/>
            <w:szCs w:val="28"/>
          </w:rPr>
          <w:t>Закону України</w:t>
        </w:r>
      </w:hyperlink>
      <w:r w:rsidR="00D63723" w:rsidRPr="005C4656">
        <w:rPr>
          <w:spacing w:val="10"/>
          <w:sz w:val="28"/>
          <w:szCs w:val="28"/>
        </w:rPr>
        <w:t> </w:t>
      </w:r>
      <w:r w:rsidR="00D63723" w:rsidRPr="005C4656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>№ 3219-IX</w:t>
      </w:r>
      <w:r w:rsidR="00D63723" w:rsidRPr="005C4656">
        <w:rPr>
          <w:spacing w:val="10"/>
          <w:sz w:val="28"/>
          <w:szCs w:val="28"/>
        </w:rPr>
        <w:t> «Про внесення змін до Податкового кодексу України та інших законів України щодо особливостей оподаткування у період дії воєнного стану», яким </w:t>
      </w:r>
      <w:r w:rsidR="000F5429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>скасована</w:t>
      </w:r>
      <w:r w:rsidR="00D63723" w:rsidRPr="005C4656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 xml:space="preserve"> </w:t>
      </w:r>
      <w:r w:rsidR="00D63723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>особлива система оподаткування єдиним податком за ставкою 2% («Особлива система»)</w:t>
      </w:r>
      <w:r w:rsidR="00D63723" w:rsidRPr="00577D56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 xml:space="preserve"> </w:t>
      </w:r>
      <w:r w:rsidR="00D63723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 xml:space="preserve">платників єдиного податку 3 групи та відновлено обов’язок </w:t>
      </w:r>
      <w:proofErr w:type="spellStart"/>
      <w:r w:rsidR="00D63723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>ФОПів</w:t>
      </w:r>
      <w:proofErr w:type="spellEnd"/>
      <w:r w:rsidR="00D63723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 xml:space="preserve"> - платників єдиного податку 1 та 2 групи сплачувати єдиний податок (</w:t>
      </w:r>
      <w:r w:rsidR="00D63723" w:rsidRPr="003F34B1">
        <w:rPr>
          <w:sz w:val="28"/>
          <w:szCs w:val="28"/>
          <w:shd w:val="clear" w:color="auto" w:fill="FFFFFF"/>
        </w:rPr>
        <w:t>встановлення відсоткової ставки у розмірі 2 відсотків доходу єдиного податку для платників єдиного податку третьої групи замість 3 та 5 відсотків від доходу</w:t>
      </w:r>
      <w:r w:rsidR="00D63723" w:rsidRPr="002D6E78">
        <w:rPr>
          <w:color w:val="000000"/>
          <w:sz w:val="28"/>
          <w:szCs w:val="28"/>
        </w:rPr>
        <w:t xml:space="preserve"> </w:t>
      </w:r>
      <w:r w:rsidR="00D63723">
        <w:rPr>
          <w:sz w:val="28"/>
          <w:szCs w:val="28"/>
          <w:shd w:val="clear" w:color="auto" w:fill="FFFFFF"/>
        </w:rPr>
        <w:t xml:space="preserve">в 2022 році </w:t>
      </w:r>
      <w:r w:rsidR="00D63723">
        <w:rPr>
          <w:color w:val="000000"/>
          <w:sz w:val="28"/>
          <w:szCs w:val="28"/>
        </w:rPr>
        <w:t>після повномасштабного вторгнення російської федерації на територію України)</w:t>
      </w:r>
      <w:r w:rsidR="00D63723">
        <w:rPr>
          <w:rStyle w:val="aa"/>
          <w:b w:val="0"/>
          <w:bCs w:val="0"/>
          <w:spacing w:val="10"/>
          <w:sz w:val="28"/>
          <w:szCs w:val="28"/>
          <w:bdr w:val="none" w:sz="0" w:space="0" w:color="auto" w:frame="1"/>
        </w:rPr>
        <w:t>.</w:t>
      </w:r>
      <w:r w:rsidR="00D63723" w:rsidRPr="00ED3033">
        <w:rPr>
          <w:color w:val="FF0000"/>
          <w:sz w:val="28"/>
          <w:szCs w:val="28"/>
        </w:rPr>
        <w:t xml:space="preserve"> </w:t>
      </w:r>
    </w:p>
    <w:p w:rsidR="00E2005A" w:rsidRPr="009B6313" w:rsidRDefault="00E2005A" w:rsidP="00D63723">
      <w:pPr>
        <w:pStyle w:val="a3"/>
        <w:spacing w:before="0" w:after="0"/>
        <w:ind w:left="0" w:firstLine="708"/>
        <w:rPr>
          <w:sz w:val="28"/>
          <w:szCs w:val="28"/>
        </w:rPr>
      </w:pPr>
      <w:r w:rsidRPr="009B6313">
        <w:rPr>
          <w:sz w:val="28"/>
          <w:szCs w:val="28"/>
        </w:rPr>
        <w:t xml:space="preserve">Найбільшими платниками даного податку є </w:t>
      </w:r>
      <w:proofErr w:type="spellStart"/>
      <w:r w:rsidRPr="009B6313">
        <w:rPr>
          <w:sz w:val="28"/>
          <w:szCs w:val="28"/>
        </w:rPr>
        <w:t>ФОП</w:t>
      </w:r>
      <w:proofErr w:type="spellEnd"/>
      <w:r w:rsidRPr="009B6313">
        <w:rPr>
          <w:sz w:val="28"/>
          <w:szCs w:val="28"/>
        </w:rPr>
        <w:t xml:space="preserve"> </w:t>
      </w:r>
      <w:proofErr w:type="spellStart"/>
      <w:r w:rsidR="009B6313" w:rsidRPr="009B6313">
        <w:rPr>
          <w:sz w:val="28"/>
          <w:szCs w:val="28"/>
        </w:rPr>
        <w:t>Ігнатюк</w:t>
      </w:r>
      <w:proofErr w:type="spellEnd"/>
      <w:r w:rsidR="009B6313" w:rsidRPr="009B6313">
        <w:rPr>
          <w:sz w:val="28"/>
          <w:szCs w:val="28"/>
        </w:rPr>
        <w:t xml:space="preserve"> Н.О.</w:t>
      </w:r>
      <w:r w:rsidRPr="009B6313">
        <w:rPr>
          <w:sz w:val="28"/>
          <w:szCs w:val="28"/>
        </w:rPr>
        <w:t xml:space="preserve"> – </w:t>
      </w:r>
      <w:r w:rsidR="009B6313" w:rsidRPr="009B6313">
        <w:rPr>
          <w:sz w:val="28"/>
          <w:szCs w:val="28"/>
        </w:rPr>
        <w:t>148,0</w:t>
      </w:r>
      <w:r w:rsidRPr="009B6313">
        <w:rPr>
          <w:sz w:val="28"/>
          <w:szCs w:val="28"/>
        </w:rPr>
        <w:t xml:space="preserve"> тис. грн, </w:t>
      </w:r>
      <w:r w:rsidR="009B6313" w:rsidRPr="009B6313">
        <w:rPr>
          <w:sz w:val="28"/>
          <w:szCs w:val="28"/>
        </w:rPr>
        <w:t>ФОП Зеленчук В.М. – 117,6 тис.</w:t>
      </w:r>
      <w:r w:rsidR="000F5429">
        <w:rPr>
          <w:sz w:val="28"/>
          <w:szCs w:val="28"/>
        </w:rPr>
        <w:t xml:space="preserve"> </w:t>
      </w:r>
      <w:r w:rsidR="009B6313" w:rsidRPr="009B6313">
        <w:rPr>
          <w:sz w:val="28"/>
          <w:szCs w:val="28"/>
        </w:rPr>
        <w:t>грн, ФОП Савчук А.В. – 92,3 тис.</w:t>
      </w:r>
      <w:r w:rsidR="000F5429">
        <w:rPr>
          <w:sz w:val="28"/>
          <w:szCs w:val="28"/>
        </w:rPr>
        <w:t xml:space="preserve"> </w:t>
      </w:r>
      <w:r w:rsidR="009B6313" w:rsidRPr="009B6313">
        <w:rPr>
          <w:sz w:val="28"/>
          <w:szCs w:val="28"/>
        </w:rPr>
        <w:t xml:space="preserve">грн., </w:t>
      </w:r>
      <w:proofErr w:type="spellStart"/>
      <w:r w:rsidR="009B6313" w:rsidRPr="009B6313">
        <w:rPr>
          <w:sz w:val="28"/>
          <w:szCs w:val="28"/>
        </w:rPr>
        <w:t>ФОП</w:t>
      </w:r>
      <w:proofErr w:type="spellEnd"/>
      <w:r w:rsidR="009B6313" w:rsidRPr="009B6313">
        <w:rPr>
          <w:sz w:val="28"/>
          <w:szCs w:val="28"/>
        </w:rPr>
        <w:t xml:space="preserve"> </w:t>
      </w:r>
      <w:proofErr w:type="spellStart"/>
      <w:r w:rsidR="009B6313" w:rsidRPr="009B6313">
        <w:rPr>
          <w:sz w:val="28"/>
          <w:szCs w:val="28"/>
        </w:rPr>
        <w:t>Ігнатюк</w:t>
      </w:r>
      <w:proofErr w:type="spellEnd"/>
      <w:r w:rsidR="009B6313" w:rsidRPr="009B6313">
        <w:rPr>
          <w:sz w:val="28"/>
          <w:szCs w:val="28"/>
        </w:rPr>
        <w:t xml:space="preserve"> А.О. </w:t>
      </w:r>
      <w:r w:rsidRPr="009B6313">
        <w:rPr>
          <w:sz w:val="28"/>
          <w:szCs w:val="28"/>
        </w:rPr>
        <w:t xml:space="preserve">– </w:t>
      </w:r>
      <w:r w:rsidR="009B6313" w:rsidRPr="009B6313">
        <w:rPr>
          <w:sz w:val="28"/>
          <w:szCs w:val="28"/>
        </w:rPr>
        <w:t>88,4</w:t>
      </w:r>
      <w:r w:rsidRPr="009B6313">
        <w:rPr>
          <w:sz w:val="28"/>
          <w:szCs w:val="28"/>
        </w:rPr>
        <w:t xml:space="preserve"> тис. </w:t>
      </w:r>
      <w:proofErr w:type="spellStart"/>
      <w:r w:rsidRPr="009B6313">
        <w:rPr>
          <w:sz w:val="28"/>
          <w:szCs w:val="28"/>
        </w:rPr>
        <w:t>грн</w:t>
      </w:r>
      <w:proofErr w:type="spellEnd"/>
      <w:r w:rsidR="009B6313" w:rsidRPr="009B6313">
        <w:rPr>
          <w:sz w:val="28"/>
          <w:szCs w:val="28"/>
        </w:rPr>
        <w:t xml:space="preserve"> та </w:t>
      </w:r>
      <w:proofErr w:type="spellStart"/>
      <w:r w:rsidRPr="009B6313">
        <w:rPr>
          <w:sz w:val="28"/>
          <w:szCs w:val="28"/>
        </w:rPr>
        <w:t>ФОП</w:t>
      </w:r>
      <w:proofErr w:type="spellEnd"/>
      <w:r w:rsidRPr="009B6313">
        <w:rPr>
          <w:sz w:val="28"/>
          <w:szCs w:val="28"/>
        </w:rPr>
        <w:t xml:space="preserve"> </w:t>
      </w:r>
      <w:proofErr w:type="spellStart"/>
      <w:r w:rsidR="009B6313" w:rsidRPr="009B6313">
        <w:rPr>
          <w:sz w:val="28"/>
          <w:szCs w:val="28"/>
        </w:rPr>
        <w:t>Бельмега</w:t>
      </w:r>
      <w:proofErr w:type="spellEnd"/>
      <w:r w:rsidR="009B6313" w:rsidRPr="009B6313">
        <w:rPr>
          <w:sz w:val="28"/>
          <w:szCs w:val="28"/>
        </w:rPr>
        <w:t xml:space="preserve"> Р.Я.</w:t>
      </w:r>
      <w:r w:rsidRPr="009B6313">
        <w:rPr>
          <w:sz w:val="28"/>
          <w:szCs w:val="28"/>
        </w:rPr>
        <w:t xml:space="preserve"> – </w:t>
      </w:r>
      <w:r w:rsidR="009B6313" w:rsidRPr="009B6313">
        <w:rPr>
          <w:sz w:val="28"/>
          <w:szCs w:val="28"/>
        </w:rPr>
        <w:t>80,7</w:t>
      </w:r>
      <w:r w:rsidRPr="009B6313">
        <w:rPr>
          <w:sz w:val="28"/>
          <w:szCs w:val="28"/>
        </w:rPr>
        <w:t xml:space="preserve"> тис.</w:t>
      </w:r>
      <w:r w:rsidR="00466A45">
        <w:rPr>
          <w:sz w:val="28"/>
          <w:szCs w:val="28"/>
        </w:rPr>
        <w:t xml:space="preserve"> </w:t>
      </w:r>
      <w:r w:rsidRPr="009B6313">
        <w:rPr>
          <w:sz w:val="28"/>
          <w:szCs w:val="28"/>
        </w:rPr>
        <w:t>грн.</w:t>
      </w:r>
    </w:p>
    <w:p w:rsidR="00E2005A" w:rsidRPr="00F93E55" w:rsidRDefault="00E2005A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4C1C4C">
        <w:rPr>
          <w:color w:val="C00000"/>
          <w:sz w:val="28"/>
          <w:szCs w:val="28"/>
          <w:lang w:val="uk-UA"/>
        </w:rPr>
        <w:t xml:space="preserve"> </w:t>
      </w:r>
      <w:proofErr w:type="spellStart"/>
      <w:r w:rsidRPr="002B43A1">
        <w:rPr>
          <w:sz w:val="28"/>
          <w:szCs w:val="28"/>
        </w:rPr>
        <w:t>Надходження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єдиного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податку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з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юридичних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осіб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становлять</w:t>
      </w:r>
      <w:proofErr w:type="spellEnd"/>
      <w:r w:rsidRPr="002B43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208,3</w:t>
      </w:r>
      <w:r w:rsidR="00466A45">
        <w:rPr>
          <w:sz w:val="28"/>
          <w:szCs w:val="28"/>
        </w:rPr>
        <w:t xml:space="preserve"> тис. </w:t>
      </w:r>
      <w:proofErr w:type="spellStart"/>
      <w:r w:rsidR="00466A45">
        <w:rPr>
          <w:sz w:val="28"/>
          <w:szCs w:val="28"/>
        </w:rPr>
        <w:t>грн</w:t>
      </w:r>
      <w:proofErr w:type="spellEnd"/>
      <w:r w:rsidRPr="002B43A1">
        <w:rPr>
          <w:sz w:val="28"/>
          <w:szCs w:val="28"/>
        </w:rPr>
        <w:t xml:space="preserve">, </w:t>
      </w:r>
      <w:proofErr w:type="spellStart"/>
      <w:r w:rsidRPr="002B43A1">
        <w:rPr>
          <w:sz w:val="28"/>
          <w:szCs w:val="28"/>
        </w:rPr>
        <w:t>що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складає</w:t>
      </w:r>
      <w:proofErr w:type="spellEnd"/>
      <w:r w:rsidRPr="002B43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102,1</w:t>
      </w:r>
      <w:r w:rsidRPr="002B43A1">
        <w:rPr>
          <w:sz w:val="28"/>
          <w:szCs w:val="28"/>
          <w:lang w:val="uk-UA"/>
        </w:rPr>
        <w:t xml:space="preserve"> </w:t>
      </w:r>
      <w:proofErr w:type="spellStart"/>
      <w:r w:rsidRPr="002B43A1">
        <w:rPr>
          <w:sz w:val="28"/>
          <w:szCs w:val="28"/>
        </w:rPr>
        <w:t>відсотк</w:t>
      </w:r>
      <w:proofErr w:type="spellEnd"/>
      <w:r>
        <w:rPr>
          <w:sz w:val="28"/>
          <w:szCs w:val="28"/>
          <w:lang w:val="uk-UA"/>
        </w:rPr>
        <w:t>а</w:t>
      </w:r>
      <w:r w:rsidRPr="002B43A1">
        <w:rPr>
          <w:sz w:val="28"/>
          <w:szCs w:val="28"/>
        </w:rPr>
        <w:t xml:space="preserve"> до </w:t>
      </w:r>
      <w:proofErr w:type="spellStart"/>
      <w:r w:rsidRPr="002B43A1">
        <w:rPr>
          <w:sz w:val="28"/>
          <w:szCs w:val="28"/>
        </w:rPr>
        <w:t>уточненого</w:t>
      </w:r>
      <w:proofErr w:type="spellEnd"/>
      <w:r w:rsidRPr="002B43A1">
        <w:rPr>
          <w:sz w:val="28"/>
          <w:szCs w:val="28"/>
        </w:rPr>
        <w:t xml:space="preserve"> плану на </w:t>
      </w:r>
      <w:proofErr w:type="spellStart"/>
      <w:r w:rsidRPr="002B43A1">
        <w:rPr>
          <w:sz w:val="28"/>
          <w:szCs w:val="28"/>
        </w:rPr>
        <w:t>вказаний</w:t>
      </w:r>
      <w:proofErr w:type="spellEnd"/>
      <w:r w:rsidRPr="002B43A1">
        <w:rPr>
          <w:sz w:val="28"/>
          <w:szCs w:val="28"/>
        </w:rPr>
        <w:t xml:space="preserve"> </w:t>
      </w:r>
      <w:proofErr w:type="spellStart"/>
      <w:r w:rsidRPr="002B43A1">
        <w:rPr>
          <w:sz w:val="28"/>
          <w:szCs w:val="28"/>
        </w:rPr>
        <w:t>період</w:t>
      </w:r>
      <w:proofErr w:type="spellEnd"/>
      <w:r w:rsidRPr="002B43A1">
        <w:rPr>
          <w:sz w:val="28"/>
          <w:szCs w:val="28"/>
        </w:rPr>
        <w:t xml:space="preserve"> (уточнений план за </w:t>
      </w:r>
      <w:proofErr w:type="spellStart"/>
      <w:r w:rsidRPr="002B43A1">
        <w:rPr>
          <w:sz w:val="28"/>
          <w:szCs w:val="28"/>
        </w:rPr>
        <w:t>період</w:t>
      </w:r>
      <w:proofErr w:type="spellEnd"/>
      <w:r w:rsidRPr="002B43A1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204,0</w:t>
      </w:r>
      <w:r w:rsidR="00466A45">
        <w:rPr>
          <w:sz w:val="28"/>
          <w:szCs w:val="28"/>
        </w:rPr>
        <w:t xml:space="preserve"> тис. </w:t>
      </w:r>
      <w:proofErr w:type="spellStart"/>
      <w:r w:rsidR="00466A45">
        <w:rPr>
          <w:sz w:val="28"/>
          <w:szCs w:val="28"/>
        </w:rPr>
        <w:t>грн</w:t>
      </w:r>
      <w:proofErr w:type="spellEnd"/>
      <w:r w:rsidRPr="002B43A1">
        <w:rPr>
          <w:sz w:val="28"/>
          <w:szCs w:val="28"/>
        </w:rPr>
        <w:t>).</w:t>
      </w:r>
      <w:r w:rsidRPr="004C1C4C">
        <w:rPr>
          <w:color w:val="C00000"/>
          <w:sz w:val="28"/>
          <w:szCs w:val="28"/>
        </w:rPr>
        <w:t xml:space="preserve"> </w:t>
      </w:r>
      <w:r w:rsidR="00F93E55" w:rsidRPr="00F93E55">
        <w:rPr>
          <w:sz w:val="28"/>
          <w:szCs w:val="28"/>
          <w:lang w:val="uk-UA"/>
        </w:rPr>
        <w:t xml:space="preserve">В порівнянні з аналогічним періодом 2023 року спостерігається зменшення надходжень єдиного податку з юридичних осіб у </w:t>
      </w:r>
      <w:proofErr w:type="spellStart"/>
      <w:r w:rsidR="00F93E55" w:rsidRPr="00F93E55">
        <w:rPr>
          <w:sz w:val="28"/>
          <w:szCs w:val="28"/>
          <w:lang w:val="uk-UA"/>
        </w:rPr>
        <w:t>зв</w:t>
      </w:r>
      <w:proofErr w:type="spellEnd"/>
      <w:r w:rsidR="00D63723" w:rsidRPr="00D63723">
        <w:rPr>
          <w:sz w:val="28"/>
          <w:szCs w:val="28"/>
        </w:rPr>
        <w:t>’</w:t>
      </w:r>
      <w:proofErr w:type="spellStart"/>
      <w:r w:rsidR="00F93E55" w:rsidRPr="00F93E55">
        <w:rPr>
          <w:sz w:val="28"/>
          <w:szCs w:val="28"/>
          <w:lang w:val="uk-UA"/>
        </w:rPr>
        <w:t>язку</w:t>
      </w:r>
      <w:proofErr w:type="spellEnd"/>
      <w:r w:rsidR="00F93E55" w:rsidRPr="00F93E55">
        <w:rPr>
          <w:sz w:val="28"/>
          <w:szCs w:val="28"/>
          <w:lang w:val="uk-UA"/>
        </w:rPr>
        <w:t xml:space="preserve"> з переходом ПП «Сонячні Карпати» на загальну систему оподаткування.</w:t>
      </w:r>
    </w:p>
    <w:p w:rsidR="00E2005A" w:rsidRPr="00466A45" w:rsidRDefault="00E2005A" w:rsidP="00E2005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466A45">
        <w:rPr>
          <w:sz w:val="28"/>
          <w:szCs w:val="28"/>
          <w:lang w:val="uk-UA"/>
        </w:rPr>
        <w:t xml:space="preserve">Найбільшими платниками податку є </w:t>
      </w:r>
      <w:r w:rsidR="009B6313" w:rsidRPr="009B6313">
        <w:rPr>
          <w:sz w:val="28"/>
          <w:szCs w:val="28"/>
          <w:lang w:val="uk-UA"/>
        </w:rPr>
        <w:t>ТОВ</w:t>
      </w:r>
      <w:r w:rsidRPr="009B6313">
        <w:rPr>
          <w:sz w:val="28"/>
          <w:szCs w:val="28"/>
          <w:lang w:val="uk-UA"/>
        </w:rPr>
        <w:t xml:space="preserve"> «</w:t>
      </w:r>
      <w:r w:rsidR="009B6313" w:rsidRPr="009B6313">
        <w:rPr>
          <w:sz w:val="28"/>
          <w:szCs w:val="28"/>
          <w:lang w:val="uk-UA"/>
        </w:rPr>
        <w:t>КАРПАТИ БУДІНВЕСТ</w:t>
      </w:r>
      <w:r w:rsidRPr="009B6313">
        <w:rPr>
          <w:sz w:val="28"/>
          <w:szCs w:val="28"/>
          <w:lang w:val="uk-UA"/>
        </w:rPr>
        <w:t>» - 97,</w:t>
      </w:r>
      <w:r w:rsidR="009B6313" w:rsidRPr="009B6313">
        <w:rPr>
          <w:sz w:val="28"/>
          <w:szCs w:val="28"/>
          <w:lang w:val="uk-UA"/>
        </w:rPr>
        <w:t>0</w:t>
      </w:r>
      <w:r w:rsidRPr="009B6313">
        <w:rPr>
          <w:sz w:val="28"/>
          <w:szCs w:val="28"/>
          <w:lang w:val="uk-UA"/>
        </w:rPr>
        <w:t xml:space="preserve"> тис. грн., </w:t>
      </w:r>
      <w:r w:rsidR="009B6313" w:rsidRPr="009B6313">
        <w:rPr>
          <w:sz w:val="28"/>
          <w:szCs w:val="28"/>
          <w:lang w:val="uk-UA"/>
        </w:rPr>
        <w:t>СМП</w:t>
      </w:r>
      <w:r w:rsidRPr="009B6313">
        <w:rPr>
          <w:sz w:val="28"/>
          <w:szCs w:val="28"/>
          <w:lang w:val="uk-UA"/>
        </w:rPr>
        <w:t xml:space="preserve"> «</w:t>
      </w:r>
      <w:r w:rsidR="009B6313" w:rsidRPr="009B6313">
        <w:rPr>
          <w:sz w:val="28"/>
          <w:szCs w:val="28"/>
          <w:lang w:val="uk-UA"/>
        </w:rPr>
        <w:t>ТЕХНІК</w:t>
      </w:r>
      <w:r w:rsidRPr="009B6313">
        <w:rPr>
          <w:sz w:val="28"/>
          <w:szCs w:val="28"/>
          <w:lang w:val="uk-UA"/>
        </w:rPr>
        <w:t xml:space="preserve">» - </w:t>
      </w:r>
      <w:r w:rsidR="009B6313" w:rsidRPr="009B6313">
        <w:rPr>
          <w:sz w:val="28"/>
          <w:szCs w:val="28"/>
          <w:lang w:val="uk-UA"/>
        </w:rPr>
        <w:t>25,8</w:t>
      </w:r>
      <w:r w:rsidRPr="009B6313">
        <w:rPr>
          <w:sz w:val="28"/>
          <w:szCs w:val="28"/>
          <w:lang w:val="uk-UA"/>
        </w:rPr>
        <w:t xml:space="preserve"> тис. грн, </w:t>
      </w:r>
      <w:r w:rsidR="009B6313" w:rsidRPr="009B6313">
        <w:rPr>
          <w:sz w:val="28"/>
          <w:szCs w:val="28"/>
          <w:lang w:val="uk-UA"/>
        </w:rPr>
        <w:t xml:space="preserve">ПП «Шляховик» </w:t>
      </w:r>
      <w:r w:rsidRPr="009B6313">
        <w:rPr>
          <w:sz w:val="28"/>
          <w:szCs w:val="28"/>
          <w:lang w:val="uk-UA"/>
        </w:rPr>
        <w:t xml:space="preserve">- </w:t>
      </w:r>
      <w:r w:rsidR="009B6313" w:rsidRPr="009B6313">
        <w:rPr>
          <w:sz w:val="28"/>
          <w:szCs w:val="28"/>
          <w:lang w:val="uk-UA"/>
        </w:rPr>
        <w:t>22,3</w:t>
      </w:r>
      <w:r w:rsidR="00466A45">
        <w:rPr>
          <w:sz w:val="28"/>
          <w:szCs w:val="28"/>
          <w:lang w:val="uk-UA"/>
        </w:rPr>
        <w:t xml:space="preserve"> тис. грн</w:t>
      </w:r>
      <w:r w:rsidRPr="009B6313">
        <w:rPr>
          <w:sz w:val="28"/>
          <w:szCs w:val="28"/>
          <w:lang w:val="uk-UA"/>
        </w:rPr>
        <w:t xml:space="preserve">,  ТОВ «Опришки» - </w:t>
      </w:r>
      <w:r w:rsidR="009B6313" w:rsidRPr="009B6313">
        <w:rPr>
          <w:sz w:val="28"/>
          <w:szCs w:val="28"/>
          <w:lang w:val="uk-UA"/>
        </w:rPr>
        <w:t>16,0</w:t>
      </w:r>
      <w:r w:rsidRPr="009B6313">
        <w:rPr>
          <w:sz w:val="28"/>
          <w:szCs w:val="28"/>
          <w:lang w:val="uk-UA"/>
        </w:rPr>
        <w:t xml:space="preserve"> </w:t>
      </w:r>
      <w:r w:rsidRPr="00466A45">
        <w:rPr>
          <w:sz w:val="28"/>
          <w:szCs w:val="28"/>
          <w:lang w:val="uk-UA"/>
        </w:rPr>
        <w:t xml:space="preserve">тис. </w:t>
      </w:r>
      <w:r w:rsidR="00466A45" w:rsidRPr="00466A45">
        <w:rPr>
          <w:sz w:val="28"/>
          <w:szCs w:val="28"/>
          <w:lang w:val="uk-UA"/>
        </w:rPr>
        <w:t>г</w:t>
      </w:r>
      <w:r w:rsidRPr="00466A45">
        <w:rPr>
          <w:sz w:val="28"/>
          <w:szCs w:val="28"/>
          <w:lang w:val="uk-UA"/>
        </w:rPr>
        <w:t>рн</w:t>
      </w:r>
      <w:r w:rsidR="009B6313" w:rsidRPr="009B6313">
        <w:rPr>
          <w:sz w:val="28"/>
          <w:szCs w:val="28"/>
          <w:lang w:val="uk-UA"/>
        </w:rPr>
        <w:t xml:space="preserve"> та </w:t>
      </w:r>
      <w:r w:rsidRPr="009B6313">
        <w:rPr>
          <w:sz w:val="28"/>
          <w:szCs w:val="28"/>
          <w:lang w:val="uk-UA"/>
        </w:rPr>
        <w:t>ПП</w:t>
      </w:r>
      <w:r w:rsidRPr="00466A45">
        <w:rPr>
          <w:sz w:val="28"/>
          <w:szCs w:val="28"/>
          <w:lang w:val="uk-UA"/>
        </w:rPr>
        <w:t xml:space="preserve"> редакція газети “</w:t>
      </w:r>
      <w:r w:rsidRPr="009B6313">
        <w:rPr>
          <w:sz w:val="28"/>
          <w:szCs w:val="28"/>
          <w:lang w:val="uk-UA"/>
        </w:rPr>
        <w:t xml:space="preserve">Верховинські вісті» - </w:t>
      </w:r>
      <w:r w:rsidR="009B6313" w:rsidRPr="009B6313">
        <w:rPr>
          <w:sz w:val="28"/>
          <w:szCs w:val="28"/>
          <w:lang w:val="uk-UA"/>
        </w:rPr>
        <w:t>10,3</w:t>
      </w:r>
      <w:r w:rsidRPr="009B6313">
        <w:rPr>
          <w:sz w:val="28"/>
          <w:szCs w:val="28"/>
          <w:lang w:val="uk-UA"/>
        </w:rPr>
        <w:t xml:space="preserve"> тис. грн. </w:t>
      </w:r>
    </w:p>
    <w:p w:rsidR="00A431DE" w:rsidRDefault="00E2005A" w:rsidP="00E2005A">
      <w:pPr>
        <w:ind w:firstLine="709"/>
        <w:jc w:val="both"/>
        <w:rPr>
          <w:sz w:val="28"/>
          <w:szCs w:val="28"/>
          <w:lang w:val="uk-UA"/>
        </w:rPr>
      </w:pPr>
      <w:r w:rsidRPr="00466A45">
        <w:rPr>
          <w:sz w:val="28"/>
          <w:szCs w:val="28"/>
          <w:lang w:val="uk-UA"/>
        </w:rPr>
        <w:lastRenderedPageBreak/>
        <w:t xml:space="preserve">Надходження єдиного податку від сільськогосподарських товаровиробників, у яких частка сільськогосподарського </w:t>
      </w:r>
      <w:proofErr w:type="spellStart"/>
      <w:r w:rsidRPr="00466A45">
        <w:rPr>
          <w:sz w:val="28"/>
          <w:szCs w:val="28"/>
          <w:lang w:val="uk-UA"/>
        </w:rPr>
        <w:t>товаровиробництва</w:t>
      </w:r>
      <w:proofErr w:type="spellEnd"/>
      <w:r w:rsidRPr="00466A45">
        <w:rPr>
          <w:sz w:val="28"/>
          <w:szCs w:val="28"/>
          <w:lang w:val="uk-UA"/>
        </w:rPr>
        <w:t xml:space="preserve"> за попередній податковий (звітний) рік дорівнює або перевищує 75 відсотк</w:t>
      </w:r>
      <w:r w:rsidRPr="00AD5C44">
        <w:rPr>
          <w:sz w:val="28"/>
          <w:szCs w:val="28"/>
          <w:lang w:val="uk-UA"/>
        </w:rPr>
        <w:t>и</w:t>
      </w:r>
      <w:r w:rsidRPr="00466A45">
        <w:rPr>
          <w:sz w:val="28"/>
          <w:szCs w:val="28"/>
          <w:lang w:val="uk-UA"/>
        </w:rPr>
        <w:t xml:space="preserve"> надійшло в сумі </w:t>
      </w:r>
      <w:r w:rsidRPr="00AD5C44">
        <w:rPr>
          <w:sz w:val="28"/>
          <w:szCs w:val="28"/>
          <w:lang w:val="uk-UA"/>
        </w:rPr>
        <w:t>11,0</w:t>
      </w:r>
      <w:r w:rsidR="00466A45" w:rsidRPr="00466A45">
        <w:rPr>
          <w:sz w:val="28"/>
          <w:szCs w:val="28"/>
          <w:lang w:val="uk-UA"/>
        </w:rPr>
        <w:t xml:space="preserve"> тис. грн</w:t>
      </w:r>
      <w:r w:rsidRPr="00466A45">
        <w:rPr>
          <w:sz w:val="28"/>
          <w:szCs w:val="28"/>
          <w:lang w:val="uk-UA"/>
        </w:rPr>
        <w:t xml:space="preserve">, що на </w:t>
      </w:r>
      <w:r w:rsidRPr="00AD5C44">
        <w:rPr>
          <w:sz w:val="28"/>
          <w:szCs w:val="28"/>
          <w:lang w:val="uk-UA"/>
        </w:rPr>
        <w:t>0,9</w:t>
      </w:r>
      <w:r w:rsidRPr="00466A45">
        <w:rPr>
          <w:sz w:val="28"/>
          <w:szCs w:val="28"/>
          <w:lang w:val="uk-UA"/>
        </w:rPr>
        <w:t xml:space="preserve"> тис.</w:t>
      </w:r>
      <w:r w:rsidRPr="00AD5C44">
        <w:rPr>
          <w:sz w:val="28"/>
          <w:szCs w:val="28"/>
        </w:rPr>
        <w:t> </w:t>
      </w:r>
      <w:r w:rsidRPr="00466A45">
        <w:rPr>
          <w:sz w:val="28"/>
          <w:szCs w:val="28"/>
          <w:lang w:val="uk-UA"/>
        </w:rPr>
        <w:t xml:space="preserve">грн </w:t>
      </w:r>
      <w:r w:rsidRPr="00AD5C44">
        <w:rPr>
          <w:sz w:val="28"/>
          <w:szCs w:val="28"/>
          <w:lang w:val="uk-UA"/>
        </w:rPr>
        <w:t>мен</w:t>
      </w:r>
      <w:r w:rsidRPr="00466A45">
        <w:rPr>
          <w:sz w:val="28"/>
          <w:szCs w:val="28"/>
          <w:lang w:val="uk-UA"/>
        </w:rPr>
        <w:t xml:space="preserve">ше аналогічного періоду минулого року. </w:t>
      </w:r>
      <w:r w:rsidRPr="00AD5C44">
        <w:rPr>
          <w:sz w:val="28"/>
          <w:szCs w:val="28"/>
          <w:lang w:val="uk-UA"/>
        </w:rPr>
        <w:t>Найбільшими п</w:t>
      </w:r>
      <w:r w:rsidRPr="00466A45">
        <w:rPr>
          <w:sz w:val="28"/>
          <w:szCs w:val="28"/>
          <w:lang w:val="uk-UA"/>
        </w:rPr>
        <w:t>латник</w:t>
      </w:r>
      <w:r w:rsidRPr="00AD5C44">
        <w:rPr>
          <w:sz w:val="28"/>
          <w:szCs w:val="28"/>
          <w:lang w:val="uk-UA"/>
        </w:rPr>
        <w:t>ами</w:t>
      </w:r>
      <w:r w:rsidRPr="00466A45">
        <w:rPr>
          <w:sz w:val="28"/>
          <w:szCs w:val="28"/>
          <w:lang w:val="uk-UA"/>
        </w:rPr>
        <w:t xml:space="preserve"> єдиного податку з сільськогосподарських товаровиробників є </w:t>
      </w:r>
      <w:r w:rsidR="00106950" w:rsidRPr="00AD5C44">
        <w:rPr>
          <w:sz w:val="28"/>
          <w:szCs w:val="28"/>
          <w:lang w:val="uk-UA"/>
        </w:rPr>
        <w:t>С</w:t>
      </w:r>
      <w:r w:rsidRPr="00AD5C44">
        <w:rPr>
          <w:sz w:val="28"/>
          <w:szCs w:val="28"/>
          <w:lang w:val="uk-UA"/>
        </w:rPr>
        <w:t xml:space="preserve">ФГ </w:t>
      </w:r>
      <w:r w:rsidR="00106950" w:rsidRPr="00AD5C44">
        <w:rPr>
          <w:sz w:val="28"/>
          <w:szCs w:val="28"/>
          <w:lang w:val="uk-UA"/>
        </w:rPr>
        <w:t>Мартищука І.В.</w:t>
      </w:r>
      <w:r w:rsidRPr="00466A45">
        <w:rPr>
          <w:sz w:val="28"/>
          <w:szCs w:val="28"/>
          <w:lang w:val="uk-UA"/>
        </w:rPr>
        <w:t xml:space="preserve"> </w:t>
      </w:r>
      <w:r w:rsidRPr="00AD5C44">
        <w:rPr>
          <w:sz w:val="28"/>
          <w:szCs w:val="28"/>
          <w:lang w:val="uk-UA"/>
        </w:rPr>
        <w:t xml:space="preserve">- </w:t>
      </w:r>
      <w:r w:rsidR="00106950" w:rsidRPr="00AD5C44">
        <w:rPr>
          <w:sz w:val="28"/>
          <w:szCs w:val="28"/>
          <w:lang w:val="uk-UA"/>
        </w:rPr>
        <w:t>2</w:t>
      </w:r>
      <w:r w:rsidRPr="00AD5C44">
        <w:rPr>
          <w:sz w:val="28"/>
          <w:szCs w:val="28"/>
          <w:lang w:val="uk-UA"/>
        </w:rPr>
        <w:t>,2</w:t>
      </w:r>
      <w:r w:rsidR="00466A45" w:rsidRPr="00466A45">
        <w:rPr>
          <w:sz w:val="28"/>
          <w:szCs w:val="28"/>
          <w:lang w:val="uk-UA"/>
        </w:rPr>
        <w:t xml:space="preserve"> тис. </w:t>
      </w:r>
      <w:proofErr w:type="spellStart"/>
      <w:r w:rsidR="00466A45">
        <w:rPr>
          <w:sz w:val="28"/>
          <w:szCs w:val="28"/>
          <w:lang w:val="uk-UA"/>
        </w:rPr>
        <w:t>г</w:t>
      </w:r>
      <w:r w:rsidR="00466A45" w:rsidRPr="00466A45">
        <w:rPr>
          <w:sz w:val="28"/>
          <w:szCs w:val="28"/>
          <w:lang w:val="uk-UA"/>
        </w:rPr>
        <w:t>рн</w:t>
      </w:r>
      <w:proofErr w:type="spellEnd"/>
      <w:r w:rsidR="00466A45" w:rsidRPr="00466A45">
        <w:rPr>
          <w:sz w:val="28"/>
          <w:szCs w:val="28"/>
          <w:lang w:val="uk-UA"/>
        </w:rPr>
        <w:t>,</w:t>
      </w:r>
      <w:r w:rsidRPr="00466A45">
        <w:rPr>
          <w:sz w:val="28"/>
          <w:szCs w:val="28"/>
          <w:lang w:val="uk-UA"/>
        </w:rPr>
        <w:t xml:space="preserve">  </w:t>
      </w:r>
      <w:r w:rsidR="00106950" w:rsidRPr="00AD5C44">
        <w:rPr>
          <w:sz w:val="28"/>
          <w:szCs w:val="28"/>
          <w:lang w:val="uk-UA"/>
        </w:rPr>
        <w:t>С</w:t>
      </w:r>
      <w:r w:rsidRPr="00AD5C44">
        <w:rPr>
          <w:sz w:val="28"/>
          <w:szCs w:val="28"/>
          <w:lang w:val="uk-UA"/>
        </w:rPr>
        <w:t xml:space="preserve">ФГ </w:t>
      </w:r>
      <w:proofErr w:type="spellStart"/>
      <w:r w:rsidRPr="00AD5C44">
        <w:rPr>
          <w:sz w:val="28"/>
          <w:szCs w:val="28"/>
          <w:lang w:val="uk-UA"/>
        </w:rPr>
        <w:t>Костинюка</w:t>
      </w:r>
      <w:proofErr w:type="spellEnd"/>
      <w:r w:rsidRPr="00AD5C44">
        <w:rPr>
          <w:sz w:val="28"/>
          <w:szCs w:val="28"/>
          <w:lang w:val="uk-UA"/>
        </w:rPr>
        <w:t xml:space="preserve"> Д.В. – 2,</w:t>
      </w:r>
      <w:r w:rsidR="00106950" w:rsidRPr="00AD5C44">
        <w:rPr>
          <w:sz w:val="28"/>
          <w:szCs w:val="28"/>
          <w:lang w:val="uk-UA"/>
        </w:rPr>
        <w:t>1</w:t>
      </w:r>
      <w:r w:rsidR="00466A45">
        <w:rPr>
          <w:sz w:val="28"/>
          <w:szCs w:val="28"/>
          <w:lang w:val="uk-UA"/>
        </w:rPr>
        <w:t xml:space="preserve"> тис. </w:t>
      </w:r>
      <w:proofErr w:type="spellStart"/>
      <w:r w:rsidR="00466A45">
        <w:rPr>
          <w:sz w:val="28"/>
          <w:szCs w:val="28"/>
          <w:lang w:val="uk-UA"/>
        </w:rPr>
        <w:t>грн</w:t>
      </w:r>
      <w:proofErr w:type="spellEnd"/>
      <w:r w:rsidRPr="00AD5C44">
        <w:rPr>
          <w:sz w:val="28"/>
          <w:szCs w:val="28"/>
          <w:lang w:val="uk-UA"/>
        </w:rPr>
        <w:t xml:space="preserve">, </w:t>
      </w:r>
      <w:r w:rsidR="00106950" w:rsidRPr="00AD5C44">
        <w:rPr>
          <w:sz w:val="28"/>
          <w:szCs w:val="28"/>
          <w:lang w:val="uk-UA"/>
        </w:rPr>
        <w:t>С</w:t>
      </w:r>
      <w:r w:rsidR="00466A45">
        <w:rPr>
          <w:sz w:val="28"/>
          <w:szCs w:val="28"/>
          <w:lang w:val="uk-UA"/>
        </w:rPr>
        <w:t xml:space="preserve">ФГ </w:t>
      </w:r>
      <w:proofErr w:type="spellStart"/>
      <w:r w:rsidR="00466A45">
        <w:rPr>
          <w:sz w:val="28"/>
          <w:szCs w:val="28"/>
          <w:lang w:val="uk-UA"/>
        </w:rPr>
        <w:t>Гараджук</w:t>
      </w:r>
      <w:proofErr w:type="spellEnd"/>
      <w:r w:rsidR="00466A45">
        <w:rPr>
          <w:sz w:val="28"/>
          <w:szCs w:val="28"/>
          <w:lang w:val="uk-UA"/>
        </w:rPr>
        <w:t xml:space="preserve"> П.В. – 1,4 тис. </w:t>
      </w:r>
      <w:proofErr w:type="spellStart"/>
      <w:r w:rsidR="00466A45">
        <w:rPr>
          <w:sz w:val="28"/>
          <w:szCs w:val="28"/>
          <w:lang w:val="uk-UA"/>
        </w:rPr>
        <w:t>грн</w:t>
      </w:r>
      <w:proofErr w:type="spellEnd"/>
      <w:r w:rsidRPr="00AD5C44">
        <w:rPr>
          <w:sz w:val="28"/>
          <w:szCs w:val="28"/>
          <w:lang w:val="uk-UA"/>
        </w:rPr>
        <w:t xml:space="preserve">, </w:t>
      </w:r>
      <w:r w:rsidR="00AD5C44" w:rsidRPr="00AD5C44">
        <w:rPr>
          <w:sz w:val="28"/>
          <w:szCs w:val="28"/>
          <w:lang w:val="uk-UA"/>
        </w:rPr>
        <w:t xml:space="preserve">та </w:t>
      </w:r>
      <w:r w:rsidRPr="00AD5C44">
        <w:rPr>
          <w:sz w:val="28"/>
          <w:szCs w:val="28"/>
          <w:lang w:val="uk-UA"/>
        </w:rPr>
        <w:t xml:space="preserve">СФГ </w:t>
      </w:r>
      <w:proofErr w:type="spellStart"/>
      <w:r w:rsidRPr="00AD5C44">
        <w:rPr>
          <w:sz w:val="28"/>
          <w:szCs w:val="28"/>
          <w:lang w:val="uk-UA"/>
        </w:rPr>
        <w:t>Процюка</w:t>
      </w:r>
      <w:proofErr w:type="spellEnd"/>
      <w:r w:rsidRPr="00AD5C44">
        <w:rPr>
          <w:sz w:val="28"/>
          <w:szCs w:val="28"/>
          <w:lang w:val="uk-UA"/>
        </w:rPr>
        <w:t xml:space="preserve"> М.І. – 1,</w:t>
      </w:r>
      <w:r w:rsidR="00AD5C44" w:rsidRPr="00AD5C44">
        <w:rPr>
          <w:sz w:val="28"/>
          <w:szCs w:val="28"/>
          <w:lang w:val="uk-UA"/>
        </w:rPr>
        <w:t>2</w:t>
      </w:r>
      <w:r w:rsidRPr="00AD5C44">
        <w:rPr>
          <w:sz w:val="28"/>
          <w:szCs w:val="28"/>
          <w:lang w:val="uk-UA"/>
        </w:rPr>
        <w:t xml:space="preserve"> тис. грн. </w:t>
      </w:r>
    </w:p>
    <w:p w:rsidR="00E2005A" w:rsidRDefault="00E2005A">
      <w:pPr>
        <w:spacing w:after="160" w:line="259" w:lineRule="auto"/>
        <w:rPr>
          <w:lang w:val="uk-UA"/>
        </w:rPr>
      </w:pPr>
    </w:p>
    <w:p w:rsidR="000F02FC" w:rsidRPr="00BD3A45" w:rsidRDefault="000F02FC" w:rsidP="000F02FC">
      <w:pPr>
        <w:ind w:firstLine="709"/>
        <w:jc w:val="both"/>
        <w:rPr>
          <w:sz w:val="28"/>
          <w:szCs w:val="28"/>
          <w:lang w:val="uk-UA"/>
        </w:rPr>
      </w:pPr>
      <w:r w:rsidRPr="00BD3A45">
        <w:rPr>
          <w:b/>
          <w:sz w:val="28"/>
          <w:szCs w:val="28"/>
          <w:lang w:val="uk-UA"/>
        </w:rPr>
        <w:t>Податку на майно</w:t>
      </w:r>
      <w:r w:rsidRPr="00BD3A45">
        <w:rPr>
          <w:sz w:val="28"/>
          <w:szCs w:val="28"/>
          <w:lang w:val="uk-UA"/>
        </w:rPr>
        <w:t>, який включає податок на нерухоме майно, відмінне від земельної ділянки</w:t>
      </w:r>
      <w:r>
        <w:rPr>
          <w:sz w:val="28"/>
          <w:szCs w:val="28"/>
          <w:lang w:val="uk-UA"/>
        </w:rPr>
        <w:t>,</w:t>
      </w:r>
      <w:r w:rsidR="00FF7BF0">
        <w:rPr>
          <w:sz w:val="28"/>
          <w:szCs w:val="28"/>
          <w:lang w:val="uk-UA"/>
        </w:rPr>
        <w:t xml:space="preserve"> </w:t>
      </w:r>
      <w:r w:rsidRPr="00BD3A45">
        <w:rPr>
          <w:sz w:val="28"/>
          <w:szCs w:val="28"/>
          <w:lang w:val="uk-UA"/>
        </w:rPr>
        <w:t xml:space="preserve">плату за землю </w:t>
      </w:r>
      <w:r>
        <w:rPr>
          <w:sz w:val="28"/>
          <w:szCs w:val="28"/>
          <w:lang w:val="uk-UA"/>
        </w:rPr>
        <w:t xml:space="preserve">та транспортний податок </w:t>
      </w:r>
      <w:r w:rsidRPr="00BD3A45">
        <w:rPr>
          <w:sz w:val="28"/>
          <w:szCs w:val="28"/>
          <w:lang w:val="uk-UA"/>
        </w:rPr>
        <w:t xml:space="preserve">надійшло </w:t>
      </w:r>
      <w:r>
        <w:rPr>
          <w:sz w:val="28"/>
          <w:szCs w:val="28"/>
          <w:lang w:val="uk-UA"/>
        </w:rPr>
        <w:t>1244,1 тис. грн</w:t>
      </w:r>
      <w:r w:rsidRPr="00BD3A45">
        <w:rPr>
          <w:sz w:val="28"/>
          <w:szCs w:val="28"/>
          <w:lang w:val="uk-UA"/>
        </w:rPr>
        <w:t xml:space="preserve">, що складає </w:t>
      </w:r>
      <w:r>
        <w:rPr>
          <w:sz w:val="28"/>
          <w:szCs w:val="28"/>
          <w:lang w:val="uk-UA"/>
        </w:rPr>
        <w:t>117,6</w:t>
      </w:r>
      <w:r w:rsidRPr="00BD3A4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ідсотка</w:t>
      </w:r>
      <w:r w:rsidRPr="00BD3A45">
        <w:rPr>
          <w:sz w:val="28"/>
          <w:szCs w:val="28"/>
          <w:lang w:val="uk-UA"/>
        </w:rPr>
        <w:t xml:space="preserve"> до уточненого плану (</w:t>
      </w:r>
      <w:r>
        <w:rPr>
          <w:sz w:val="28"/>
          <w:szCs w:val="28"/>
          <w:lang w:val="uk-UA"/>
        </w:rPr>
        <w:t>1058,</w:t>
      </w:r>
      <w:r w:rsidRPr="00FF7BF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тис. грн). В порівнянні з надходженнями 2023 року</w:t>
      </w:r>
      <w:r w:rsidRPr="00BD3A45">
        <w:rPr>
          <w:sz w:val="28"/>
          <w:szCs w:val="28"/>
          <w:lang w:val="uk-UA"/>
        </w:rPr>
        <w:t xml:space="preserve"> спостер</w:t>
      </w:r>
      <w:r>
        <w:rPr>
          <w:sz w:val="28"/>
          <w:szCs w:val="28"/>
          <w:lang w:val="uk-UA"/>
        </w:rPr>
        <w:t xml:space="preserve">ігається </w:t>
      </w:r>
      <w:r w:rsidRPr="004A507D">
        <w:rPr>
          <w:sz w:val="28"/>
          <w:szCs w:val="28"/>
          <w:lang w:val="uk-UA"/>
        </w:rPr>
        <w:t>зменшення надходжень на суму 113,5 тис. грн.</w:t>
      </w:r>
    </w:p>
    <w:p w:rsidR="004A507D" w:rsidRDefault="004A507D" w:rsidP="000F02FC">
      <w:pPr>
        <w:ind w:firstLine="709"/>
        <w:jc w:val="center"/>
        <w:rPr>
          <w:b/>
          <w:sz w:val="28"/>
          <w:szCs w:val="28"/>
          <w:lang w:val="uk-UA"/>
        </w:rPr>
      </w:pPr>
    </w:p>
    <w:p w:rsidR="000F02FC" w:rsidRDefault="000F02FC" w:rsidP="000F02FC">
      <w:pPr>
        <w:ind w:firstLine="709"/>
        <w:jc w:val="center"/>
        <w:rPr>
          <w:b/>
          <w:sz w:val="28"/>
          <w:szCs w:val="28"/>
          <w:lang w:val="uk-UA"/>
        </w:rPr>
      </w:pPr>
      <w:r w:rsidRPr="005B65FE">
        <w:rPr>
          <w:b/>
          <w:sz w:val="28"/>
          <w:szCs w:val="28"/>
          <w:lang w:val="uk-UA"/>
        </w:rPr>
        <w:t xml:space="preserve">Порівняльний аналіз надходжень податку на майно </w:t>
      </w:r>
    </w:p>
    <w:p w:rsidR="00AC292D" w:rsidRDefault="000F02FC" w:rsidP="00772930">
      <w:pPr>
        <w:ind w:firstLine="709"/>
        <w:jc w:val="center"/>
        <w:rPr>
          <w:sz w:val="24"/>
          <w:szCs w:val="24"/>
          <w:lang w:val="uk-UA"/>
        </w:rPr>
      </w:pPr>
      <w:r w:rsidRPr="005B65FE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І квартал </w:t>
      </w:r>
      <w:r w:rsidRPr="005B65F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 w:rsidR="00466A45">
        <w:rPr>
          <w:b/>
          <w:sz w:val="28"/>
          <w:szCs w:val="28"/>
          <w:lang w:val="uk-UA"/>
        </w:rPr>
        <w:t>/</w:t>
      </w:r>
      <w:r w:rsidRPr="005B65F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5B65FE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ів</w:t>
      </w:r>
      <w:r w:rsidRPr="00074C8E">
        <w:rPr>
          <w:sz w:val="28"/>
          <w:szCs w:val="28"/>
        </w:rPr>
        <w:t xml:space="preserve">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:rsidR="003935B4" w:rsidRDefault="00AC292D" w:rsidP="000F02FC">
      <w:pPr>
        <w:tabs>
          <w:tab w:val="left" w:pos="1800"/>
        </w:tabs>
        <w:rPr>
          <w:sz w:val="28"/>
          <w:szCs w:val="28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0F02FC">
        <w:rPr>
          <w:sz w:val="24"/>
          <w:szCs w:val="24"/>
          <w:lang w:val="uk-UA"/>
        </w:rPr>
        <w:t xml:space="preserve">  тис. грн</w:t>
      </w:r>
      <w:r w:rsidR="000F02FC" w:rsidRPr="005B65FE">
        <w:rPr>
          <w:sz w:val="28"/>
          <w:szCs w:val="28"/>
          <w:lang w:val="uk-UA"/>
        </w:rPr>
        <w:t xml:space="preserve">                                   </w:t>
      </w:r>
      <w:r w:rsidR="000F02FC" w:rsidRPr="00C5757A">
        <w:rPr>
          <w:sz w:val="28"/>
          <w:szCs w:val="28"/>
        </w:rPr>
        <w:t xml:space="preserve">    </w:t>
      </w:r>
    </w:p>
    <w:p w:rsidR="000F02FC" w:rsidRPr="000F02FC" w:rsidRDefault="000F02FC" w:rsidP="000F02FC">
      <w:pPr>
        <w:rPr>
          <w:lang w:val="uk-UA"/>
        </w:rPr>
      </w:pPr>
      <w:r w:rsidRPr="00AC292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219825" cy="4352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02FC" w:rsidRPr="000F02FC" w:rsidRDefault="000F02FC" w:rsidP="000F02FC">
      <w:pPr>
        <w:rPr>
          <w:lang w:val="uk-UA"/>
        </w:rPr>
      </w:pPr>
    </w:p>
    <w:p w:rsidR="004A507D" w:rsidRDefault="004A507D" w:rsidP="000F02FC">
      <w:pPr>
        <w:spacing w:before="120"/>
        <w:ind w:firstLine="708"/>
        <w:jc w:val="both"/>
        <w:rPr>
          <w:sz w:val="28"/>
          <w:szCs w:val="28"/>
          <w:lang w:val="uk-UA"/>
        </w:rPr>
      </w:pPr>
    </w:p>
    <w:p w:rsidR="00FB79A5" w:rsidRDefault="000F02FC" w:rsidP="000F02FC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BD3A45">
        <w:rPr>
          <w:sz w:val="28"/>
          <w:szCs w:val="28"/>
          <w:lang w:val="uk-UA"/>
        </w:rPr>
        <w:t>На з</w:t>
      </w:r>
      <w:r>
        <w:rPr>
          <w:sz w:val="28"/>
          <w:szCs w:val="28"/>
          <w:lang w:val="uk-UA"/>
        </w:rPr>
        <w:t>мен</w:t>
      </w:r>
      <w:r w:rsidRPr="00BD3A45">
        <w:rPr>
          <w:sz w:val="28"/>
          <w:szCs w:val="28"/>
          <w:lang w:val="uk-UA"/>
        </w:rPr>
        <w:t xml:space="preserve">шення надходжень </w:t>
      </w:r>
      <w:proofErr w:type="spellStart"/>
      <w:r w:rsidRPr="00BD3A45">
        <w:rPr>
          <w:sz w:val="28"/>
          <w:szCs w:val="28"/>
        </w:rPr>
        <w:t>податку</w:t>
      </w:r>
      <w:proofErr w:type="spellEnd"/>
      <w:r w:rsidRPr="00BD3A45">
        <w:rPr>
          <w:sz w:val="28"/>
          <w:szCs w:val="28"/>
        </w:rPr>
        <w:t xml:space="preserve"> на </w:t>
      </w:r>
      <w:proofErr w:type="spellStart"/>
      <w:r w:rsidRPr="00BD3A45">
        <w:rPr>
          <w:sz w:val="28"/>
          <w:szCs w:val="28"/>
        </w:rPr>
        <w:t>майно</w:t>
      </w:r>
      <w:proofErr w:type="spellEnd"/>
      <w:r w:rsidRPr="00BD3A45">
        <w:rPr>
          <w:sz w:val="28"/>
          <w:szCs w:val="28"/>
          <w:lang w:val="uk-UA"/>
        </w:rPr>
        <w:t xml:space="preserve"> у звітному </w:t>
      </w:r>
      <w:r>
        <w:rPr>
          <w:sz w:val="28"/>
          <w:szCs w:val="28"/>
          <w:lang w:val="uk-UA"/>
        </w:rPr>
        <w:t xml:space="preserve">році </w:t>
      </w:r>
      <w:r w:rsidRPr="00BD3A45">
        <w:rPr>
          <w:sz w:val="28"/>
          <w:szCs w:val="28"/>
          <w:lang w:val="uk-UA"/>
        </w:rPr>
        <w:t>впл</w:t>
      </w:r>
      <w:r>
        <w:rPr>
          <w:sz w:val="28"/>
          <w:szCs w:val="28"/>
          <w:lang w:val="uk-UA"/>
        </w:rPr>
        <w:t>инула  велика частина надходжень</w:t>
      </w:r>
      <w:r w:rsidRPr="00BD3A45">
        <w:rPr>
          <w:sz w:val="28"/>
          <w:szCs w:val="28"/>
          <w:lang w:val="uk-UA"/>
        </w:rPr>
        <w:t xml:space="preserve"> даного податку </w:t>
      </w:r>
      <w:r>
        <w:rPr>
          <w:sz w:val="28"/>
          <w:szCs w:val="28"/>
          <w:lang w:val="uk-UA"/>
        </w:rPr>
        <w:t xml:space="preserve">в 2023 році </w:t>
      </w:r>
      <w:r w:rsidRPr="00BD3A45">
        <w:rPr>
          <w:sz w:val="28"/>
          <w:szCs w:val="28"/>
          <w:lang w:val="uk-UA"/>
        </w:rPr>
        <w:t xml:space="preserve">за 2022 рік, у зв’язку </w:t>
      </w:r>
      <w:r>
        <w:rPr>
          <w:sz w:val="28"/>
          <w:szCs w:val="28"/>
          <w:lang w:val="uk-UA"/>
        </w:rPr>
        <w:t>з</w:t>
      </w:r>
      <w:r w:rsidRPr="00BD3A45">
        <w:rPr>
          <w:sz w:val="28"/>
          <w:szCs w:val="28"/>
          <w:lang w:val="uk-UA"/>
        </w:rPr>
        <w:t xml:space="preserve"> нарахуванням</w:t>
      </w:r>
      <w:r>
        <w:rPr>
          <w:sz w:val="28"/>
          <w:szCs w:val="28"/>
          <w:lang w:val="uk-UA"/>
        </w:rPr>
        <w:t xml:space="preserve"> та поданням повідомлення-рішення</w:t>
      </w:r>
      <w:r w:rsidRPr="00BD3A45">
        <w:rPr>
          <w:sz w:val="28"/>
          <w:szCs w:val="28"/>
          <w:lang w:val="uk-UA"/>
        </w:rPr>
        <w:t xml:space="preserve"> органом Державної податкової служби  у кінці жовтня 2022 року.</w:t>
      </w:r>
      <w:r w:rsidR="003E7DF9">
        <w:rPr>
          <w:sz w:val="28"/>
          <w:szCs w:val="28"/>
          <w:lang w:val="uk-UA"/>
        </w:rPr>
        <w:t xml:space="preserve"> </w:t>
      </w:r>
    </w:p>
    <w:p w:rsidR="00CE6F5F" w:rsidRDefault="003E7DF9" w:rsidP="000F02FC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3E7DF9">
        <w:rPr>
          <w:sz w:val="28"/>
          <w:szCs w:val="28"/>
          <w:lang w:val="uk-UA"/>
        </w:rPr>
        <w:lastRenderedPageBreak/>
        <w:t xml:space="preserve">Спостерігається значне відхилення у сплаті земельного податку з юридичних осіб, оскільки </w:t>
      </w:r>
      <w:proofErr w:type="spellStart"/>
      <w:r w:rsidRPr="003E7DF9">
        <w:rPr>
          <w:sz w:val="28"/>
          <w:szCs w:val="28"/>
        </w:rPr>
        <w:t>Верховинським</w:t>
      </w:r>
      <w:proofErr w:type="spellEnd"/>
      <w:r w:rsidRPr="003E7DF9">
        <w:rPr>
          <w:sz w:val="28"/>
          <w:szCs w:val="28"/>
        </w:rPr>
        <w:t xml:space="preserve"> </w:t>
      </w:r>
      <w:proofErr w:type="spellStart"/>
      <w:r w:rsidRPr="003E7DF9">
        <w:rPr>
          <w:sz w:val="28"/>
          <w:szCs w:val="28"/>
        </w:rPr>
        <w:t>районним</w:t>
      </w:r>
      <w:proofErr w:type="spellEnd"/>
      <w:r w:rsidRPr="003E7DF9">
        <w:rPr>
          <w:sz w:val="28"/>
          <w:szCs w:val="28"/>
        </w:rPr>
        <w:t xml:space="preserve"> </w:t>
      </w:r>
      <w:proofErr w:type="spellStart"/>
      <w:r w:rsidRPr="003E7DF9">
        <w:rPr>
          <w:sz w:val="28"/>
          <w:szCs w:val="28"/>
        </w:rPr>
        <w:t>лісгоспом</w:t>
      </w:r>
      <w:proofErr w:type="spellEnd"/>
      <w:r w:rsidRPr="003E7DF9">
        <w:rPr>
          <w:sz w:val="28"/>
          <w:szCs w:val="28"/>
        </w:rPr>
        <w:t xml:space="preserve"> </w:t>
      </w:r>
      <w:r w:rsidRPr="003E7DF9">
        <w:rPr>
          <w:sz w:val="28"/>
          <w:szCs w:val="28"/>
          <w:lang w:val="uk-UA"/>
        </w:rPr>
        <w:t xml:space="preserve">у І кварталі 2023 року було </w:t>
      </w:r>
      <w:r w:rsidRPr="003E7DF9">
        <w:rPr>
          <w:sz w:val="28"/>
          <w:szCs w:val="28"/>
        </w:rPr>
        <w:t>погашено борг</w:t>
      </w:r>
      <w:r w:rsidRPr="003E7DF9">
        <w:rPr>
          <w:sz w:val="28"/>
          <w:szCs w:val="28"/>
          <w:lang w:val="uk-UA"/>
        </w:rPr>
        <w:t>, який склався за 2022 рік</w:t>
      </w:r>
      <w:r>
        <w:rPr>
          <w:sz w:val="28"/>
          <w:szCs w:val="28"/>
          <w:lang w:val="uk-UA"/>
        </w:rPr>
        <w:t>.</w:t>
      </w:r>
    </w:p>
    <w:p w:rsidR="000F02FC" w:rsidRPr="00333B2B" w:rsidRDefault="000F02FC" w:rsidP="000F02FC">
      <w:pPr>
        <w:spacing w:before="120"/>
        <w:ind w:firstLine="708"/>
        <w:jc w:val="both"/>
        <w:rPr>
          <w:sz w:val="28"/>
          <w:szCs w:val="28"/>
          <w:lang w:val="uk-UA"/>
        </w:rPr>
      </w:pPr>
      <w:proofErr w:type="spellStart"/>
      <w:r w:rsidRPr="00333B2B">
        <w:rPr>
          <w:sz w:val="28"/>
          <w:szCs w:val="28"/>
        </w:rPr>
        <w:t>Надходження</w:t>
      </w:r>
      <w:proofErr w:type="spellEnd"/>
      <w:r w:rsidRPr="00333B2B">
        <w:rPr>
          <w:sz w:val="28"/>
          <w:szCs w:val="28"/>
        </w:rPr>
        <w:t xml:space="preserve"> </w:t>
      </w:r>
      <w:r w:rsidRPr="00333B2B">
        <w:rPr>
          <w:b/>
          <w:sz w:val="28"/>
          <w:szCs w:val="28"/>
          <w:lang w:val="uk-UA"/>
        </w:rPr>
        <w:t>туристичного збору</w:t>
      </w:r>
      <w:r w:rsidRPr="00333B2B">
        <w:rPr>
          <w:sz w:val="28"/>
          <w:szCs w:val="28"/>
        </w:rPr>
        <w:t xml:space="preserve"> </w:t>
      </w:r>
      <w:proofErr w:type="spellStart"/>
      <w:r w:rsidRPr="00333B2B">
        <w:rPr>
          <w:sz w:val="28"/>
          <w:szCs w:val="28"/>
        </w:rPr>
        <w:t>становлять</w:t>
      </w:r>
      <w:proofErr w:type="spellEnd"/>
      <w:r w:rsidRPr="00333B2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46,3</w:t>
      </w:r>
      <w:r w:rsidRPr="00333B2B">
        <w:rPr>
          <w:sz w:val="28"/>
          <w:szCs w:val="28"/>
          <w:lang w:val="uk-UA"/>
        </w:rPr>
        <w:t xml:space="preserve"> </w:t>
      </w:r>
      <w:r w:rsidR="00466A45">
        <w:rPr>
          <w:sz w:val="28"/>
          <w:szCs w:val="28"/>
        </w:rPr>
        <w:t xml:space="preserve">тис. </w:t>
      </w:r>
      <w:proofErr w:type="spellStart"/>
      <w:r w:rsidR="00466A45">
        <w:rPr>
          <w:sz w:val="28"/>
          <w:szCs w:val="28"/>
        </w:rPr>
        <w:t>грн</w:t>
      </w:r>
      <w:proofErr w:type="spellEnd"/>
      <w:r w:rsidRPr="00333B2B">
        <w:rPr>
          <w:sz w:val="28"/>
          <w:szCs w:val="28"/>
        </w:rPr>
        <w:t xml:space="preserve">, </w:t>
      </w:r>
      <w:proofErr w:type="spellStart"/>
      <w:r w:rsidRPr="00333B2B">
        <w:rPr>
          <w:sz w:val="28"/>
          <w:szCs w:val="28"/>
        </w:rPr>
        <w:t>що</w:t>
      </w:r>
      <w:proofErr w:type="spellEnd"/>
      <w:r w:rsidRPr="00333B2B">
        <w:rPr>
          <w:sz w:val="28"/>
          <w:szCs w:val="28"/>
        </w:rPr>
        <w:t xml:space="preserve"> </w:t>
      </w:r>
      <w:proofErr w:type="spellStart"/>
      <w:r w:rsidRPr="00333B2B">
        <w:rPr>
          <w:sz w:val="28"/>
          <w:szCs w:val="28"/>
        </w:rPr>
        <w:t>складає</w:t>
      </w:r>
      <w:proofErr w:type="spellEnd"/>
      <w:r w:rsidRPr="00333B2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100,</w:t>
      </w:r>
      <w:r w:rsidRPr="00333B2B">
        <w:rPr>
          <w:sz w:val="28"/>
          <w:szCs w:val="28"/>
          <w:lang w:val="uk-UA"/>
        </w:rPr>
        <w:t>2</w:t>
      </w:r>
      <w:r w:rsidRPr="00333B2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відсотка</w:t>
      </w:r>
      <w:r w:rsidRPr="00333B2B">
        <w:rPr>
          <w:sz w:val="28"/>
          <w:szCs w:val="28"/>
        </w:rPr>
        <w:t xml:space="preserve"> до уточнен</w:t>
      </w:r>
      <w:proofErr w:type="spellStart"/>
      <w:r w:rsidRPr="00333B2B">
        <w:rPr>
          <w:sz w:val="28"/>
          <w:szCs w:val="28"/>
          <w:lang w:val="uk-UA"/>
        </w:rPr>
        <w:t>их</w:t>
      </w:r>
      <w:proofErr w:type="spellEnd"/>
      <w:r w:rsidRPr="00333B2B">
        <w:rPr>
          <w:sz w:val="28"/>
          <w:szCs w:val="28"/>
          <w:lang w:val="uk-UA"/>
        </w:rPr>
        <w:t xml:space="preserve"> показників</w:t>
      </w:r>
      <w:r w:rsidRPr="00333B2B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46,2</w:t>
      </w:r>
      <w:r w:rsidR="00466A45">
        <w:rPr>
          <w:sz w:val="28"/>
          <w:szCs w:val="28"/>
        </w:rPr>
        <w:t xml:space="preserve"> тис. </w:t>
      </w:r>
      <w:proofErr w:type="spellStart"/>
      <w:r w:rsidR="00466A45">
        <w:rPr>
          <w:sz w:val="28"/>
          <w:szCs w:val="28"/>
        </w:rPr>
        <w:t>грн</w:t>
      </w:r>
      <w:proofErr w:type="spellEnd"/>
      <w:r w:rsidRPr="00333B2B">
        <w:rPr>
          <w:sz w:val="28"/>
          <w:szCs w:val="28"/>
        </w:rPr>
        <w:t xml:space="preserve">). </w:t>
      </w:r>
      <w:r w:rsidRPr="00333B2B">
        <w:rPr>
          <w:sz w:val="28"/>
          <w:szCs w:val="28"/>
          <w:lang w:val="uk-UA"/>
        </w:rPr>
        <w:t xml:space="preserve">В порівнянні з аналогічним періодом минулого року надходження збору </w:t>
      </w:r>
      <w:r>
        <w:rPr>
          <w:sz w:val="28"/>
          <w:szCs w:val="28"/>
          <w:lang w:val="uk-UA"/>
        </w:rPr>
        <w:t xml:space="preserve">зменшилися </w:t>
      </w:r>
      <w:r w:rsidRPr="00333B2B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6,8</w:t>
      </w:r>
      <w:r w:rsidR="00466A45">
        <w:rPr>
          <w:sz w:val="28"/>
          <w:szCs w:val="28"/>
          <w:lang w:val="uk-UA"/>
        </w:rPr>
        <w:t xml:space="preserve"> тис. грн</w:t>
      </w:r>
      <w:r w:rsidRPr="00333B2B">
        <w:rPr>
          <w:sz w:val="28"/>
          <w:szCs w:val="28"/>
          <w:lang w:val="uk-UA"/>
        </w:rPr>
        <w:t xml:space="preserve"> або на </w:t>
      </w:r>
      <w:r>
        <w:rPr>
          <w:sz w:val="28"/>
          <w:szCs w:val="28"/>
          <w:lang w:val="uk-UA"/>
        </w:rPr>
        <w:t>14,7 відсотка</w:t>
      </w:r>
      <w:r w:rsidRPr="00333B2B">
        <w:rPr>
          <w:sz w:val="28"/>
          <w:szCs w:val="28"/>
          <w:lang w:val="uk-UA"/>
        </w:rPr>
        <w:t>.</w:t>
      </w:r>
    </w:p>
    <w:p w:rsidR="000F02FC" w:rsidRPr="004C1C4C" w:rsidRDefault="000F02FC" w:rsidP="000F02FC">
      <w:pPr>
        <w:ind w:firstLine="709"/>
        <w:jc w:val="both"/>
        <w:rPr>
          <w:color w:val="C00000"/>
          <w:sz w:val="28"/>
          <w:szCs w:val="28"/>
          <w:lang w:val="uk-UA"/>
        </w:rPr>
      </w:pPr>
    </w:p>
    <w:p w:rsidR="000F02FC" w:rsidRPr="00C20956" w:rsidRDefault="000F02FC" w:rsidP="000F02FC">
      <w:pPr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C20956">
        <w:rPr>
          <w:sz w:val="28"/>
          <w:szCs w:val="28"/>
          <w:lang w:val="uk-UA"/>
        </w:rPr>
        <w:t xml:space="preserve">Третє місце за обсягами надходжень до бюджету громади займають </w:t>
      </w:r>
      <w:r w:rsidRPr="00C20956">
        <w:rPr>
          <w:b/>
          <w:bCs/>
          <w:sz w:val="28"/>
          <w:szCs w:val="28"/>
          <w:bdr w:val="none" w:sz="0" w:space="0" w:color="auto" w:frame="1"/>
          <w:lang w:val="uk-UA" w:eastAsia="uk-UA"/>
        </w:rPr>
        <w:t>в</w:t>
      </w:r>
      <w:proofErr w:type="spellStart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>нутрішні</w:t>
      </w:r>
      <w:proofErr w:type="spellEnd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>податки</w:t>
      </w:r>
      <w:proofErr w:type="spellEnd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>товари</w:t>
      </w:r>
      <w:proofErr w:type="spellEnd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>послуги</w:t>
      </w:r>
      <w:proofErr w:type="spellEnd"/>
      <w:r w:rsidRPr="00C20956">
        <w:rPr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C20956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(</w:t>
      </w:r>
      <w:r w:rsidRPr="00C20956">
        <w:rPr>
          <w:b/>
          <w:sz w:val="28"/>
          <w:szCs w:val="28"/>
          <w:lang w:val="uk-UA"/>
        </w:rPr>
        <w:t xml:space="preserve">акцизний податок) </w:t>
      </w:r>
      <w:r>
        <w:rPr>
          <w:b/>
          <w:sz w:val="28"/>
          <w:szCs w:val="28"/>
          <w:lang w:val="uk-UA"/>
        </w:rPr>
        <w:t>–</w:t>
      </w:r>
      <w:r w:rsidRPr="00C2095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7,0</w:t>
      </w:r>
      <w:r w:rsidRPr="00C20956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відсотка</w:t>
      </w:r>
      <w:r w:rsidRPr="00C20956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C20956">
        <w:rPr>
          <w:sz w:val="28"/>
          <w:szCs w:val="28"/>
          <w:bdr w:val="none" w:sz="0" w:space="0" w:color="auto" w:frame="1"/>
          <w:lang w:eastAsia="uk-UA"/>
        </w:rPr>
        <w:t>надходжень</w:t>
      </w:r>
      <w:proofErr w:type="spellEnd"/>
      <w:r w:rsidRPr="00C20956">
        <w:rPr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C20956">
        <w:rPr>
          <w:sz w:val="28"/>
          <w:szCs w:val="28"/>
          <w:bdr w:val="none" w:sz="0" w:space="0" w:color="auto" w:frame="1"/>
          <w:lang w:eastAsia="uk-UA"/>
        </w:rPr>
        <w:t>загального</w:t>
      </w:r>
      <w:proofErr w:type="spellEnd"/>
      <w:r w:rsidRPr="00C20956">
        <w:rPr>
          <w:sz w:val="28"/>
          <w:szCs w:val="28"/>
          <w:bdr w:val="none" w:sz="0" w:space="0" w:color="auto" w:frame="1"/>
          <w:lang w:eastAsia="uk-UA"/>
        </w:rPr>
        <w:t xml:space="preserve"> фонду ––</w:t>
      </w:r>
      <w:r w:rsidRPr="00C20956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1269,4</w:t>
      </w:r>
      <w:r w:rsidRPr="00C20956">
        <w:rPr>
          <w:sz w:val="28"/>
          <w:szCs w:val="28"/>
          <w:bdr w:val="none" w:sz="0" w:space="0" w:color="auto" w:frame="1"/>
          <w:lang w:val="uk-UA" w:eastAsia="uk-UA"/>
        </w:rPr>
        <w:t xml:space="preserve"> т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ис</w:t>
      </w:r>
      <w:proofErr w:type="spellEnd"/>
      <w:r w:rsidR="00466A45">
        <w:rPr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C20956">
        <w:rPr>
          <w:sz w:val="28"/>
          <w:szCs w:val="28"/>
          <w:bdr w:val="none" w:sz="0" w:space="0" w:color="auto" w:frame="1"/>
          <w:lang w:eastAsia="uk-UA"/>
        </w:rPr>
        <w:t xml:space="preserve">, до </w:t>
      </w:r>
      <w:proofErr w:type="spellStart"/>
      <w:r w:rsidRPr="00C20956">
        <w:rPr>
          <w:sz w:val="28"/>
          <w:szCs w:val="28"/>
          <w:bdr w:val="none" w:sz="0" w:space="0" w:color="auto" w:frame="1"/>
          <w:lang w:eastAsia="uk-UA"/>
        </w:rPr>
        <w:t>яких</w:t>
      </w:r>
      <w:proofErr w:type="spellEnd"/>
      <w:r w:rsidRPr="00C20956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20956">
        <w:rPr>
          <w:sz w:val="28"/>
          <w:szCs w:val="28"/>
          <w:bdr w:val="none" w:sz="0" w:space="0" w:color="auto" w:frame="1"/>
          <w:lang w:eastAsia="uk-UA"/>
        </w:rPr>
        <w:t>входять</w:t>
      </w:r>
      <w:proofErr w:type="spellEnd"/>
      <w:r w:rsidRPr="00C20956">
        <w:rPr>
          <w:sz w:val="28"/>
          <w:szCs w:val="28"/>
          <w:bdr w:val="none" w:sz="0" w:space="0" w:color="auto" w:frame="1"/>
          <w:lang w:eastAsia="uk-UA"/>
        </w:rPr>
        <w:t>:</w:t>
      </w:r>
    </w:p>
    <w:p w:rsidR="000F02FC" w:rsidRPr="00B1479E" w:rsidRDefault="000F02FC" w:rsidP="000F02FC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акцизний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податок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вироблених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Україні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1479E">
        <w:rPr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 w:rsidRPr="00B1479E">
        <w:rPr>
          <w:sz w:val="28"/>
          <w:szCs w:val="28"/>
          <w:bdr w:val="none" w:sz="0" w:space="0" w:color="auto" w:frame="1"/>
          <w:lang w:eastAsia="uk-UA"/>
        </w:rPr>
        <w:t>ідакцизних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товарів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продукції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>)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, який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структурі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внутрішніх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податків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займає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9,8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відсотка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1479E">
        <w:rPr>
          <w:sz w:val="28"/>
          <w:szCs w:val="28"/>
          <w:bdr w:val="none" w:sz="0" w:space="0" w:color="auto" w:frame="1"/>
          <w:lang w:eastAsia="uk-UA"/>
        </w:rPr>
        <w:t>(</w:t>
      </w:r>
      <w:r>
        <w:rPr>
          <w:sz w:val="28"/>
          <w:szCs w:val="28"/>
          <w:bdr w:val="none" w:sz="0" w:space="0" w:color="auto" w:frame="1"/>
          <w:lang w:val="uk-UA" w:eastAsia="uk-UA"/>
        </w:rPr>
        <w:t>125,0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 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>),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 при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планових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показниках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152,3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 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,  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виконано на </w:t>
      </w:r>
      <w:r>
        <w:rPr>
          <w:sz w:val="28"/>
          <w:szCs w:val="28"/>
          <w:bdr w:val="none" w:sz="0" w:space="0" w:color="auto" w:frame="1"/>
          <w:lang w:val="uk-UA" w:eastAsia="uk-UA"/>
        </w:rPr>
        <w:t>82,</w:t>
      </w:r>
      <w:r w:rsidR="00CE6F5F">
        <w:rPr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відсотка</w:t>
      </w:r>
      <w:r w:rsidRPr="00B1479E">
        <w:rPr>
          <w:sz w:val="28"/>
          <w:szCs w:val="28"/>
          <w:bdr w:val="none" w:sz="0" w:space="0" w:color="auto" w:frame="1"/>
          <w:lang w:eastAsia="uk-UA"/>
        </w:rPr>
        <w:t>;</w:t>
      </w:r>
    </w:p>
    <w:p w:rsidR="000F02FC" w:rsidRPr="00B1479E" w:rsidRDefault="000F02FC" w:rsidP="000F02FC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акцизний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податок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ввезених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митну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територію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1479E">
        <w:rPr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 w:rsidRPr="00B1479E">
        <w:rPr>
          <w:sz w:val="28"/>
          <w:szCs w:val="28"/>
          <w:bdr w:val="none" w:sz="0" w:space="0" w:color="auto" w:frame="1"/>
          <w:lang w:eastAsia="uk-UA"/>
        </w:rPr>
        <w:t>ідакцизних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товарів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продукції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) у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структурі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внутрішніх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податків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займає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55,9 відсотка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(</w:t>
      </w:r>
      <w:r>
        <w:rPr>
          <w:sz w:val="28"/>
          <w:szCs w:val="28"/>
          <w:bdr w:val="none" w:sz="0" w:space="0" w:color="auto" w:frame="1"/>
          <w:lang w:val="uk-UA" w:eastAsia="uk-UA"/>
        </w:rPr>
        <w:t>709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,7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 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) при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планових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показниках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710,2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,0 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 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,  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виконання складає </w:t>
      </w:r>
      <w:r>
        <w:rPr>
          <w:sz w:val="28"/>
          <w:szCs w:val="28"/>
          <w:bdr w:val="none" w:sz="0" w:space="0" w:color="auto" w:frame="1"/>
          <w:lang w:val="uk-UA" w:eastAsia="uk-UA"/>
        </w:rPr>
        <w:t>99,9 відсотка</w:t>
      </w:r>
      <w:r w:rsidRPr="00B1479E">
        <w:rPr>
          <w:sz w:val="28"/>
          <w:szCs w:val="28"/>
          <w:bdr w:val="none" w:sz="0" w:space="0" w:color="auto" w:frame="1"/>
          <w:lang w:eastAsia="uk-UA"/>
        </w:rPr>
        <w:t>;</w:t>
      </w:r>
    </w:p>
    <w:p w:rsidR="000F02FC" w:rsidRDefault="000F02FC" w:rsidP="000F02FC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акцизний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податок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реалізації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суб`єктами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господарювання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роздрібної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торгівлі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підакцизних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товарів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структурі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внутрішніх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податків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займає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3</w:t>
      </w:r>
      <w:r>
        <w:rPr>
          <w:sz w:val="28"/>
          <w:szCs w:val="28"/>
          <w:bdr w:val="none" w:sz="0" w:space="0" w:color="auto" w:frame="1"/>
          <w:lang w:val="uk-UA" w:eastAsia="uk-UA"/>
        </w:rPr>
        <w:t>4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відсотка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(</w:t>
      </w:r>
      <w:r>
        <w:rPr>
          <w:sz w:val="28"/>
          <w:szCs w:val="28"/>
          <w:bdr w:val="none" w:sz="0" w:space="0" w:color="auto" w:frame="1"/>
          <w:lang w:val="uk-UA" w:eastAsia="uk-UA"/>
        </w:rPr>
        <w:t>434,7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 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),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планові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показники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397,5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тис. </w:t>
      </w:r>
      <w:proofErr w:type="spellStart"/>
      <w:r w:rsidR="00466A45">
        <w:rPr>
          <w:sz w:val="28"/>
          <w:szCs w:val="28"/>
          <w:bdr w:val="none" w:sz="0" w:space="0" w:color="auto" w:frame="1"/>
          <w:lang w:eastAsia="uk-UA"/>
        </w:rPr>
        <w:t>грн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, 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виконання становить </w:t>
      </w:r>
      <w:r>
        <w:rPr>
          <w:sz w:val="28"/>
          <w:szCs w:val="28"/>
          <w:bdr w:val="none" w:sz="0" w:space="0" w:color="auto" w:frame="1"/>
          <w:lang w:val="uk-UA" w:eastAsia="uk-UA"/>
        </w:rPr>
        <w:t>109,4 відсотка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.</w:t>
      </w:r>
      <w:r w:rsidRPr="00B1479E">
        <w:rPr>
          <w:sz w:val="28"/>
          <w:szCs w:val="28"/>
          <w:bdr w:val="none" w:sz="0" w:space="0" w:color="auto" w:frame="1"/>
          <w:lang w:eastAsia="uk-UA"/>
        </w:rPr>
        <w:t> </w:t>
      </w:r>
    </w:p>
    <w:p w:rsidR="000F02FC" w:rsidRPr="00B1479E" w:rsidRDefault="000F02FC" w:rsidP="000F02F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Рентна</w:t>
      </w:r>
      <w:proofErr w:type="spellEnd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плата за </w:t>
      </w:r>
      <w:proofErr w:type="spellStart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спеціальне</w:t>
      </w:r>
      <w:proofErr w:type="spellEnd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використання</w:t>
      </w:r>
      <w:proofErr w:type="spellEnd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лісових</w:t>
      </w:r>
      <w:proofErr w:type="spellEnd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ресурсів</w:t>
      </w:r>
      <w:proofErr w:type="spellEnd"/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B1479E">
        <w:rPr>
          <w:sz w:val="28"/>
          <w:szCs w:val="28"/>
          <w:bdr w:val="none" w:sz="0" w:space="0" w:color="auto" w:frame="1"/>
          <w:lang w:eastAsia="uk-UA"/>
        </w:rPr>
        <w:t> (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>1,</w:t>
      </w:r>
      <w:r>
        <w:rPr>
          <w:sz w:val="28"/>
          <w:szCs w:val="28"/>
          <w:bdr w:val="none" w:sz="0" w:space="0" w:color="auto" w:frame="1"/>
          <w:lang w:val="uk-UA" w:eastAsia="uk-UA"/>
        </w:rPr>
        <w:t>9</w:t>
      </w:r>
      <w:r w:rsidRPr="00B1479E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%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надходжень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загального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фонду) –</w:t>
      </w:r>
      <w:r w:rsidRPr="00B1479E">
        <w:rPr>
          <w:b/>
          <w:bCs/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>346,9</w:t>
      </w:r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тис</w:t>
      </w:r>
      <w:proofErr w:type="gramStart"/>
      <w:r w:rsidR="00466A45">
        <w:rPr>
          <w:sz w:val="28"/>
          <w:szCs w:val="28"/>
          <w:bdr w:val="none" w:sz="0" w:space="0" w:color="auto" w:frame="1"/>
          <w:lang w:eastAsia="uk-UA"/>
        </w:rPr>
        <w:t>.</w:t>
      </w:r>
      <w:proofErr w:type="gramEnd"/>
      <w:r w:rsidR="00466A45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="00466A45">
        <w:rPr>
          <w:sz w:val="28"/>
          <w:szCs w:val="28"/>
          <w:bdr w:val="none" w:sz="0" w:space="0" w:color="auto" w:frame="1"/>
          <w:lang w:eastAsia="uk-UA"/>
        </w:rPr>
        <w:t>г</w:t>
      </w:r>
      <w:proofErr w:type="gramEnd"/>
      <w:r w:rsidR="00466A45">
        <w:rPr>
          <w:sz w:val="28"/>
          <w:szCs w:val="28"/>
          <w:bdr w:val="none" w:sz="0" w:space="0" w:color="auto" w:frame="1"/>
          <w:lang w:eastAsia="uk-UA"/>
        </w:rPr>
        <w:t>рн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при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планових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1479E">
        <w:rPr>
          <w:sz w:val="28"/>
          <w:szCs w:val="28"/>
          <w:bdr w:val="none" w:sz="0" w:space="0" w:color="auto" w:frame="1"/>
          <w:lang w:eastAsia="uk-UA"/>
        </w:rPr>
        <w:t>показниках</w:t>
      </w:r>
      <w:proofErr w:type="spellEnd"/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453,7</w:t>
      </w:r>
      <w:r w:rsidRPr="00B1479E">
        <w:rPr>
          <w:sz w:val="28"/>
          <w:szCs w:val="28"/>
          <w:bdr w:val="none" w:sz="0" w:space="0" w:color="auto" w:frame="1"/>
          <w:lang w:eastAsia="uk-UA"/>
        </w:rPr>
        <w:t xml:space="preserve"> тис. грн.</w:t>
      </w:r>
      <w:r w:rsidRPr="00B1479E">
        <w:rPr>
          <w:sz w:val="28"/>
          <w:szCs w:val="28"/>
          <w:lang w:val="uk-UA"/>
        </w:rPr>
        <w:t xml:space="preserve"> Порівняно з відповідним </w:t>
      </w:r>
      <w:r w:rsidRPr="00FB79A5">
        <w:rPr>
          <w:sz w:val="28"/>
          <w:szCs w:val="28"/>
          <w:lang w:val="uk-UA"/>
        </w:rPr>
        <w:t>періодом 202</w:t>
      </w:r>
      <w:r w:rsidR="00FB79A5" w:rsidRPr="00FB79A5">
        <w:rPr>
          <w:sz w:val="28"/>
          <w:szCs w:val="28"/>
          <w:lang w:val="uk-UA"/>
        </w:rPr>
        <w:t>3</w:t>
      </w:r>
      <w:r w:rsidRPr="00FB79A5">
        <w:rPr>
          <w:sz w:val="28"/>
          <w:szCs w:val="28"/>
          <w:lang w:val="uk-UA"/>
        </w:rPr>
        <w:t xml:space="preserve"> року</w:t>
      </w:r>
      <w:r w:rsidRPr="00B1479E">
        <w:rPr>
          <w:sz w:val="28"/>
          <w:szCs w:val="28"/>
          <w:lang w:val="uk-UA"/>
        </w:rPr>
        <w:t xml:space="preserve"> рентної плати зменшились на </w:t>
      </w:r>
      <w:r>
        <w:rPr>
          <w:sz w:val="28"/>
          <w:szCs w:val="28"/>
          <w:lang w:val="uk-UA"/>
        </w:rPr>
        <w:t>1,9</w:t>
      </w:r>
      <w:r w:rsidRPr="00B1479E">
        <w:rPr>
          <w:sz w:val="28"/>
          <w:szCs w:val="28"/>
          <w:lang w:val="uk-UA"/>
        </w:rPr>
        <w:t xml:space="preserve"> тис. грн. або </w:t>
      </w:r>
      <w:r>
        <w:rPr>
          <w:sz w:val="28"/>
          <w:szCs w:val="28"/>
          <w:lang w:val="uk-UA"/>
        </w:rPr>
        <w:t>12,5</w:t>
      </w:r>
      <w:r w:rsidRPr="00B14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відсотка</w:t>
      </w:r>
      <w:r w:rsidRPr="00B1479E">
        <w:rPr>
          <w:sz w:val="28"/>
          <w:szCs w:val="28"/>
          <w:lang w:val="uk-UA"/>
        </w:rPr>
        <w:t>.</w:t>
      </w:r>
    </w:p>
    <w:p w:rsidR="00653A4C" w:rsidRDefault="000F02FC" w:rsidP="000F02F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1479E">
        <w:rPr>
          <w:sz w:val="28"/>
          <w:szCs w:val="28"/>
          <w:lang w:val="uk-UA"/>
        </w:rPr>
        <w:t>Причиною зменшення надходження до бюджету рентної плати за спеціальне використання лісових ресурсів  в порівнянні з аналогічним періодом минулого року є зменшення рубок на території нашої грома</w:t>
      </w:r>
      <w:r w:rsidR="00466A45">
        <w:rPr>
          <w:sz w:val="28"/>
          <w:szCs w:val="28"/>
          <w:lang w:val="uk-UA"/>
        </w:rPr>
        <w:t>ди, що теж є наслідком введення</w:t>
      </w:r>
      <w:r w:rsidRPr="00B1479E">
        <w:rPr>
          <w:sz w:val="28"/>
          <w:szCs w:val="28"/>
          <w:lang w:val="uk-UA"/>
        </w:rPr>
        <w:t xml:space="preserve"> воєнного стану в країні.</w:t>
      </w:r>
    </w:p>
    <w:p w:rsidR="004A507D" w:rsidRDefault="004A507D" w:rsidP="00466A45">
      <w:pPr>
        <w:jc w:val="center"/>
        <w:rPr>
          <w:b/>
          <w:sz w:val="28"/>
          <w:szCs w:val="28"/>
          <w:lang w:val="uk-UA"/>
        </w:rPr>
      </w:pPr>
    </w:p>
    <w:p w:rsidR="00466A45" w:rsidRDefault="000F02FC" w:rsidP="00466A45">
      <w:pPr>
        <w:jc w:val="center"/>
        <w:rPr>
          <w:b/>
          <w:bCs/>
          <w:sz w:val="28"/>
          <w:szCs w:val="28"/>
          <w:lang w:eastAsia="uk-UA"/>
        </w:rPr>
      </w:pPr>
      <w:r w:rsidRPr="005069A0">
        <w:rPr>
          <w:b/>
          <w:sz w:val="28"/>
          <w:szCs w:val="28"/>
          <w:lang w:val="uk-UA"/>
        </w:rPr>
        <w:t>Структура надходжень рентної плати</w:t>
      </w:r>
      <w:r w:rsidRPr="005069A0">
        <w:rPr>
          <w:b/>
          <w:bCs/>
          <w:sz w:val="28"/>
          <w:szCs w:val="28"/>
          <w:lang w:eastAsia="uk-UA"/>
        </w:rPr>
        <w:t xml:space="preserve"> за </w:t>
      </w:r>
      <w:proofErr w:type="spellStart"/>
      <w:r w:rsidRPr="005069A0">
        <w:rPr>
          <w:b/>
          <w:bCs/>
          <w:sz w:val="28"/>
          <w:szCs w:val="28"/>
          <w:lang w:eastAsia="uk-UA"/>
        </w:rPr>
        <w:t>спеціальне</w:t>
      </w:r>
      <w:proofErr w:type="spellEnd"/>
      <w:r w:rsidRPr="005069A0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69A0">
        <w:rPr>
          <w:b/>
          <w:bCs/>
          <w:sz w:val="28"/>
          <w:szCs w:val="28"/>
          <w:lang w:eastAsia="uk-UA"/>
        </w:rPr>
        <w:t>використання</w:t>
      </w:r>
      <w:proofErr w:type="spellEnd"/>
    </w:p>
    <w:p w:rsidR="000F02FC" w:rsidRDefault="000F02FC" w:rsidP="00466A45">
      <w:pPr>
        <w:jc w:val="center"/>
        <w:rPr>
          <w:b/>
          <w:sz w:val="28"/>
          <w:szCs w:val="28"/>
          <w:lang w:val="uk-UA"/>
        </w:rPr>
      </w:pPr>
      <w:proofErr w:type="spellStart"/>
      <w:r w:rsidRPr="005069A0">
        <w:rPr>
          <w:b/>
          <w:bCs/>
          <w:sz w:val="28"/>
          <w:szCs w:val="28"/>
          <w:lang w:eastAsia="uk-UA"/>
        </w:rPr>
        <w:t>лісових</w:t>
      </w:r>
      <w:proofErr w:type="spellEnd"/>
      <w:r w:rsidRPr="005069A0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69A0">
        <w:rPr>
          <w:b/>
          <w:bCs/>
          <w:sz w:val="28"/>
          <w:szCs w:val="28"/>
          <w:lang w:eastAsia="uk-UA"/>
        </w:rPr>
        <w:t>ресурсів</w:t>
      </w:r>
      <w:proofErr w:type="spellEnd"/>
      <w:r w:rsidRPr="005069A0">
        <w:rPr>
          <w:b/>
          <w:bCs/>
          <w:sz w:val="28"/>
          <w:szCs w:val="28"/>
          <w:lang w:val="uk-UA" w:eastAsia="uk-UA"/>
        </w:rPr>
        <w:t xml:space="preserve"> </w:t>
      </w:r>
      <w:r w:rsidRPr="005B65FE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І квартал </w:t>
      </w:r>
      <w:r w:rsidRPr="005B65F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 w:rsidR="00466A45">
        <w:rPr>
          <w:b/>
          <w:sz w:val="28"/>
          <w:szCs w:val="28"/>
          <w:lang w:val="uk-UA"/>
        </w:rPr>
        <w:t>/</w:t>
      </w:r>
      <w:r w:rsidRPr="005B65F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5B65FE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ів</w:t>
      </w:r>
    </w:p>
    <w:p w:rsidR="000F02FC" w:rsidRPr="00C5757A" w:rsidRDefault="000F02FC" w:rsidP="000F02FC">
      <w:pPr>
        <w:tabs>
          <w:tab w:val="left" w:pos="85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6B6E26">
        <w:rPr>
          <w:sz w:val="24"/>
          <w:szCs w:val="24"/>
          <w:lang w:val="uk-UA"/>
        </w:rPr>
        <w:t>тис.</w:t>
      </w:r>
      <w:r>
        <w:rPr>
          <w:sz w:val="24"/>
          <w:szCs w:val="24"/>
          <w:lang w:val="uk-UA"/>
        </w:rPr>
        <w:t xml:space="preserve"> </w:t>
      </w:r>
      <w:r w:rsidRPr="006B6E26">
        <w:rPr>
          <w:sz w:val="24"/>
          <w:szCs w:val="24"/>
          <w:lang w:val="uk-UA"/>
        </w:rPr>
        <w:t>грн</w:t>
      </w:r>
    </w:p>
    <w:p w:rsidR="00CC1CCE" w:rsidRDefault="00AC292D" w:rsidP="000F02FC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34100" cy="2181225"/>
            <wp:effectExtent l="38100" t="57150" r="38100" b="476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CCE" w:rsidRPr="00D0797E" w:rsidRDefault="00CC1CCE" w:rsidP="00CC1CCE">
      <w:pPr>
        <w:pStyle w:val="a3"/>
        <w:tabs>
          <w:tab w:val="left" w:pos="709"/>
          <w:tab w:val="left" w:pos="1134"/>
        </w:tabs>
        <w:spacing w:before="0" w:after="0"/>
        <w:ind w:left="0"/>
        <w:rPr>
          <w:sz w:val="28"/>
          <w:szCs w:val="28"/>
          <w:lang w:eastAsia="uk-UA"/>
        </w:rPr>
      </w:pPr>
      <w:r w:rsidRPr="00D0797E">
        <w:rPr>
          <w:b/>
          <w:sz w:val="28"/>
          <w:szCs w:val="28"/>
        </w:rPr>
        <w:lastRenderedPageBreak/>
        <w:t>Неподаткових надходжень</w:t>
      </w:r>
      <w:r w:rsidRPr="00D0797E">
        <w:rPr>
          <w:sz w:val="28"/>
          <w:szCs w:val="28"/>
        </w:rPr>
        <w:t xml:space="preserve"> протягом І кварталу 2024 року до бюджету Верховинської селищної територіальної громади надійшло </w:t>
      </w:r>
      <w:r w:rsidRPr="00D0797E">
        <w:rPr>
          <w:b/>
          <w:sz w:val="28"/>
          <w:szCs w:val="28"/>
        </w:rPr>
        <w:t>347,0 тис. грн</w:t>
      </w:r>
      <w:r w:rsidRPr="00D0797E">
        <w:rPr>
          <w:sz w:val="28"/>
          <w:szCs w:val="28"/>
        </w:rPr>
        <w:t>, або 82,1 відсотка до уточнених показників. В загальній сумі надходжень до загального фонду (без урахування трансфертів)  вони  складають  1,9 відсотка.</w:t>
      </w:r>
    </w:p>
    <w:p w:rsidR="00CC1CCE" w:rsidRPr="00D0797E" w:rsidRDefault="00CC1CCE" w:rsidP="00CC1CCE">
      <w:pPr>
        <w:ind w:firstLine="709"/>
        <w:jc w:val="both"/>
        <w:rPr>
          <w:sz w:val="28"/>
          <w:szCs w:val="28"/>
          <w:lang w:val="uk-UA"/>
        </w:rPr>
      </w:pPr>
    </w:p>
    <w:p w:rsidR="00CC1CCE" w:rsidRPr="00D0797E" w:rsidRDefault="00CC1CCE" w:rsidP="00CC1CC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0797E">
        <w:rPr>
          <w:sz w:val="28"/>
          <w:szCs w:val="28"/>
        </w:rPr>
        <w:t>Дані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надходження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носять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несистематичний</w:t>
      </w:r>
      <w:proofErr w:type="spellEnd"/>
      <w:r w:rsidRPr="00D0797E">
        <w:rPr>
          <w:sz w:val="28"/>
          <w:szCs w:val="28"/>
        </w:rPr>
        <w:t xml:space="preserve"> характер.</w:t>
      </w:r>
      <w:r w:rsidRPr="00D0797E">
        <w:rPr>
          <w:sz w:val="28"/>
          <w:szCs w:val="28"/>
          <w:lang w:val="uk-UA"/>
        </w:rPr>
        <w:t xml:space="preserve"> В порівнянні з аналогічним періодом минулого року неподаткові надходження зменшилися на 63,6 тис. грн.</w:t>
      </w:r>
      <w:r w:rsidRPr="00D0797E">
        <w:rPr>
          <w:sz w:val="28"/>
          <w:szCs w:val="28"/>
        </w:rPr>
        <w:t xml:space="preserve"> </w:t>
      </w:r>
    </w:p>
    <w:p w:rsidR="00CC1CCE" w:rsidRPr="00D0797E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D0797E">
        <w:rPr>
          <w:sz w:val="28"/>
          <w:szCs w:val="28"/>
        </w:rPr>
        <w:t xml:space="preserve">Структуру </w:t>
      </w:r>
      <w:proofErr w:type="spellStart"/>
      <w:r w:rsidRPr="00D0797E">
        <w:rPr>
          <w:sz w:val="28"/>
          <w:szCs w:val="28"/>
        </w:rPr>
        <w:t>неподаткових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надходжень</w:t>
      </w:r>
      <w:proofErr w:type="spellEnd"/>
      <w:r w:rsidRPr="00D0797E">
        <w:rPr>
          <w:sz w:val="28"/>
          <w:szCs w:val="28"/>
          <w:lang w:val="uk-UA"/>
        </w:rPr>
        <w:t xml:space="preserve"> за І квартал 2024/2023 років </w:t>
      </w:r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складають</w:t>
      </w:r>
      <w:proofErr w:type="spellEnd"/>
      <w:r w:rsidRPr="00D0797E">
        <w:rPr>
          <w:sz w:val="28"/>
          <w:szCs w:val="28"/>
          <w:lang w:val="uk-UA"/>
        </w:rPr>
        <w:t>:</w:t>
      </w:r>
    </w:p>
    <w:p w:rsidR="00CC1CCE" w:rsidRPr="00D0797E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797E">
        <w:rPr>
          <w:sz w:val="28"/>
          <w:szCs w:val="28"/>
        </w:rPr>
        <w:t>адміністративні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послуги</w:t>
      </w:r>
      <w:proofErr w:type="spellEnd"/>
      <w:r w:rsidRPr="00D0797E">
        <w:rPr>
          <w:sz w:val="28"/>
          <w:szCs w:val="28"/>
        </w:rPr>
        <w:t xml:space="preserve"> – </w:t>
      </w:r>
      <w:r w:rsidRPr="00D0797E">
        <w:rPr>
          <w:sz w:val="28"/>
          <w:szCs w:val="28"/>
          <w:lang w:val="uk-UA"/>
        </w:rPr>
        <w:t>87,1</w:t>
      </w:r>
      <w:r w:rsidRPr="00D0797E">
        <w:rPr>
          <w:sz w:val="28"/>
          <w:szCs w:val="28"/>
        </w:rPr>
        <w:t xml:space="preserve"> </w:t>
      </w:r>
      <w:r w:rsidRPr="00D0797E">
        <w:rPr>
          <w:sz w:val="28"/>
          <w:szCs w:val="28"/>
          <w:lang w:val="uk-UA"/>
        </w:rPr>
        <w:t>(81,0) відсотка;</w:t>
      </w:r>
    </w:p>
    <w:p w:rsidR="00CC1CCE" w:rsidRPr="00D0797E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D0797E">
        <w:rPr>
          <w:sz w:val="28"/>
          <w:szCs w:val="28"/>
          <w:lang w:val="uk-UA"/>
        </w:rPr>
        <w:t>державне мито – 6,2 відсотки (0,6) відсотка;</w:t>
      </w:r>
    </w:p>
    <w:p w:rsidR="00CC1CCE" w:rsidRPr="00D0797E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D0797E">
        <w:rPr>
          <w:sz w:val="28"/>
          <w:szCs w:val="28"/>
          <w:lang w:val="uk-UA"/>
        </w:rPr>
        <w:t>інші неподаткові надходження – 2,6 (10,2) відсотка;</w:t>
      </w:r>
    </w:p>
    <w:p w:rsidR="00CC1CCE" w:rsidRPr="00D0797E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797E">
        <w:rPr>
          <w:sz w:val="28"/>
          <w:szCs w:val="28"/>
        </w:rPr>
        <w:t>адміністративні</w:t>
      </w:r>
      <w:proofErr w:type="spellEnd"/>
      <w:r w:rsidRPr="00D0797E">
        <w:rPr>
          <w:sz w:val="28"/>
          <w:szCs w:val="28"/>
        </w:rPr>
        <w:t xml:space="preserve"> </w:t>
      </w:r>
      <w:proofErr w:type="spellStart"/>
      <w:r w:rsidRPr="00D0797E">
        <w:rPr>
          <w:sz w:val="28"/>
          <w:szCs w:val="28"/>
        </w:rPr>
        <w:t>штрафи</w:t>
      </w:r>
      <w:proofErr w:type="spellEnd"/>
      <w:r w:rsidRPr="00D0797E">
        <w:rPr>
          <w:sz w:val="28"/>
          <w:szCs w:val="28"/>
        </w:rPr>
        <w:t xml:space="preserve"> та </w:t>
      </w:r>
      <w:proofErr w:type="spellStart"/>
      <w:r w:rsidRPr="00D0797E">
        <w:rPr>
          <w:sz w:val="28"/>
          <w:szCs w:val="28"/>
        </w:rPr>
        <w:t>санкції</w:t>
      </w:r>
      <w:proofErr w:type="spellEnd"/>
      <w:r w:rsidRPr="00D0797E">
        <w:rPr>
          <w:sz w:val="28"/>
          <w:szCs w:val="28"/>
        </w:rPr>
        <w:t xml:space="preserve"> – </w:t>
      </w:r>
      <w:r w:rsidRPr="00D0797E">
        <w:rPr>
          <w:sz w:val="28"/>
          <w:szCs w:val="28"/>
          <w:lang w:val="uk-UA"/>
        </w:rPr>
        <w:t>0,6 (8,2) відсотка;</w:t>
      </w:r>
    </w:p>
    <w:p w:rsidR="00CC1CCE" w:rsidRPr="00FB79A5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797E">
        <w:rPr>
          <w:sz w:val="28"/>
          <w:szCs w:val="28"/>
          <w:lang w:val="uk-UA"/>
        </w:rPr>
        <w:t>надходження від орендної плати 3,5 (0,0) відсотка.</w:t>
      </w:r>
    </w:p>
    <w:p w:rsidR="00FB79A5" w:rsidRPr="00D0797E" w:rsidRDefault="00FB79A5" w:rsidP="00FB79A5">
      <w:pPr>
        <w:ind w:left="709"/>
        <w:jc w:val="both"/>
        <w:rPr>
          <w:sz w:val="28"/>
          <w:szCs w:val="28"/>
        </w:rPr>
      </w:pPr>
    </w:p>
    <w:p w:rsidR="00CC1CCE" w:rsidRDefault="00CC1CCE" w:rsidP="00FB79A5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  <w:r w:rsidRPr="0055798C">
        <w:rPr>
          <w:b/>
          <w:color w:val="FF0000"/>
          <w:sz w:val="28"/>
          <w:szCs w:val="28"/>
        </w:rPr>
        <w:t xml:space="preserve">   </w:t>
      </w:r>
      <w:r w:rsidRPr="005069A0">
        <w:rPr>
          <w:b/>
          <w:sz w:val="28"/>
          <w:szCs w:val="28"/>
          <w:lang w:val="uk-UA"/>
        </w:rPr>
        <w:t xml:space="preserve">Порівняльний аналіз неподаткових надходжень </w:t>
      </w:r>
    </w:p>
    <w:p w:rsidR="00CC1CCE" w:rsidRPr="00D0797E" w:rsidRDefault="00CC1CCE" w:rsidP="00CC1CCE">
      <w:pPr>
        <w:ind w:firstLine="709"/>
        <w:jc w:val="center"/>
        <w:rPr>
          <w:b/>
          <w:sz w:val="28"/>
          <w:szCs w:val="28"/>
        </w:rPr>
      </w:pPr>
      <w:r w:rsidRPr="005B65FE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І квартал </w:t>
      </w:r>
      <w:r w:rsidRPr="005B65F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 w:rsidRPr="005B65FE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4</w:t>
      </w:r>
      <w:r w:rsidRPr="005B65FE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ів</w:t>
      </w:r>
    </w:p>
    <w:p w:rsidR="00CC1CCE" w:rsidRPr="005069A0" w:rsidRDefault="00CC1CCE" w:rsidP="00CC1CCE">
      <w:pPr>
        <w:ind w:firstLine="709"/>
        <w:jc w:val="both"/>
        <w:rPr>
          <w:sz w:val="24"/>
          <w:szCs w:val="24"/>
          <w:lang w:val="uk-UA"/>
        </w:rPr>
      </w:pPr>
      <w:r w:rsidRPr="005069A0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5069A0">
        <w:rPr>
          <w:sz w:val="24"/>
          <w:szCs w:val="24"/>
          <w:lang w:val="uk-UA"/>
        </w:rPr>
        <w:t>тис.</w:t>
      </w:r>
      <w:r>
        <w:rPr>
          <w:sz w:val="24"/>
          <w:szCs w:val="24"/>
          <w:lang w:val="uk-UA"/>
        </w:rPr>
        <w:t xml:space="preserve"> грн</w:t>
      </w:r>
    </w:p>
    <w:p w:rsidR="00CC1CCE" w:rsidRPr="00863372" w:rsidRDefault="00834EF4" w:rsidP="00CC1CCE">
      <w:pPr>
        <w:jc w:val="both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124575" cy="26765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1CCE" w:rsidRPr="00CE6F5F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CE6F5F">
        <w:rPr>
          <w:sz w:val="28"/>
          <w:szCs w:val="28"/>
          <w:lang w:val="uk-UA"/>
        </w:rPr>
        <w:t xml:space="preserve">До </w:t>
      </w:r>
      <w:r w:rsidRPr="00CE6F5F">
        <w:rPr>
          <w:b/>
          <w:sz w:val="28"/>
          <w:szCs w:val="28"/>
          <w:lang w:val="uk-UA"/>
        </w:rPr>
        <w:t>спеціального фонду</w:t>
      </w:r>
      <w:r w:rsidRPr="00CE6F5F">
        <w:rPr>
          <w:sz w:val="28"/>
          <w:szCs w:val="28"/>
        </w:rPr>
        <w:t xml:space="preserve"> бюджету</w:t>
      </w:r>
      <w:r w:rsidR="00CE6F5F">
        <w:rPr>
          <w:sz w:val="28"/>
          <w:szCs w:val="28"/>
          <w:lang w:val="uk-UA"/>
        </w:rPr>
        <w:t xml:space="preserve"> селищної територіальної громади</w:t>
      </w:r>
      <w:r w:rsidRPr="00CE6F5F">
        <w:rPr>
          <w:sz w:val="28"/>
          <w:szCs w:val="28"/>
          <w:lang w:val="uk-UA"/>
        </w:rPr>
        <w:t>,</w:t>
      </w:r>
      <w:r w:rsidRPr="00CE6F5F">
        <w:rPr>
          <w:sz w:val="28"/>
          <w:szCs w:val="28"/>
        </w:rPr>
        <w:t xml:space="preserve"> </w:t>
      </w:r>
      <w:proofErr w:type="spellStart"/>
      <w:r w:rsidRPr="00CE6F5F">
        <w:rPr>
          <w:sz w:val="28"/>
          <w:szCs w:val="28"/>
        </w:rPr>
        <w:t>з</w:t>
      </w:r>
      <w:proofErr w:type="spellEnd"/>
      <w:r w:rsidRPr="00CE6F5F">
        <w:rPr>
          <w:sz w:val="28"/>
          <w:szCs w:val="28"/>
        </w:rPr>
        <w:t xml:space="preserve"> </w:t>
      </w:r>
      <w:proofErr w:type="spellStart"/>
      <w:r w:rsidRPr="00CE6F5F">
        <w:rPr>
          <w:sz w:val="28"/>
          <w:szCs w:val="28"/>
        </w:rPr>
        <w:t>урахуванням</w:t>
      </w:r>
      <w:proofErr w:type="spellEnd"/>
      <w:r w:rsidRPr="00CE6F5F">
        <w:rPr>
          <w:sz w:val="28"/>
          <w:szCs w:val="28"/>
        </w:rPr>
        <w:t xml:space="preserve"> </w:t>
      </w:r>
      <w:proofErr w:type="spellStart"/>
      <w:r w:rsidRPr="00CE6F5F">
        <w:rPr>
          <w:sz w:val="28"/>
          <w:szCs w:val="28"/>
        </w:rPr>
        <w:t>офіційних</w:t>
      </w:r>
      <w:proofErr w:type="spellEnd"/>
      <w:r w:rsidRPr="00CE6F5F">
        <w:rPr>
          <w:sz w:val="28"/>
          <w:szCs w:val="28"/>
          <w:lang w:val="uk-UA"/>
        </w:rPr>
        <w:t xml:space="preserve"> трансфертів, надійшло </w:t>
      </w:r>
      <w:r w:rsidR="00CE6F5F" w:rsidRPr="00CE6F5F">
        <w:rPr>
          <w:sz w:val="28"/>
          <w:szCs w:val="28"/>
          <w:lang w:val="uk-UA"/>
        </w:rPr>
        <w:t>3234,8</w:t>
      </w:r>
      <w:r w:rsidRPr="00CE6F5F">
        <w:rPr>
          <w:sz w:val="28"/>
          <w:szCs w:val="28"/>
        </w:rPr>
        <w:t xml:space="preserve"> тис.</w:t>
      </w:r>
      <w:r w:rsidRPr="00CE6F5F">
        <w:rPr>
          <w:sz w:val="28"/>
          <w:szCs w:val="28"/>
          <w:lang w:val="uk-UA"/>
        </w:rPr>
        <w:t xml:space="preserve"> </w:t>
      </w:r>
      <w:proofErr w:type="spellStart"/>
      <w:r w:rsidR="00466A45">
        <w:rPr>
          <w:sz w:val="28"/>
          <w:szCs w:val="28"/>
        </w:rPr>
        <w:t>грн</w:t>
      </w:r>
      <w:proofErr w:type="spellEnd"/>
      <w:r w:rsidRPr="00CE6F5F">
        <w:rPr>
          <w:sz w:val="28"/>
          <w:szCs w:val="28"/>
        </w:rPr>
        <w:t xml:space="preserve">, </w:t>
      </w:r>
      <w:proofErr w:type="spellStart"/>
      <w:r w:rsidRPr="00CE6F5F">
        <w:rPr>
          <w:sz w:val="28"/>
          <w:szCs w:val="28"/>
        </w:rPr>
        <w:t>що</w:t>
      </w:r>
      <w:proofErr w:type="spellEnd"/>
      <w:r w:rsidRPr="00CE6F5F">
        <w:rPr>
          <w:sz w:val="28"/>
          <w:szCs w:val="28"/>
        </w:rPr>
        <w:t xml:space="preserve"> становить </w:t>
      </w:r>
      <w:r w:rsidR="00CE6F5F" w:rsidRPr="00CE6F5F">
        <w:rPr>
          <w:sz w:val="28"/>
          <w:szCs w:val="28"/>
          <w:lang w:val="uk-UA"/>
        </w:rPr>
        <w:t>81</w:t>
      </w:r>
      <w:r w:rsidRPr="00CE6F5F">
        <w:rPr>
          <w:sz w:val="28"/>
          <w:szCs w:val="28"/>
          <w:lang w:val="uk-UA"/>
        </w:rPr>
        <w:t>,8</w:t>
      </w:r>
      <w:r w:rsidRPr="00CE6F5F">
        <w:rPr>
          <w:sz w:val="28"/>
          <w:szCs w:val="28"/>
        </w:rPr>
        <w:t xml:space="preserve"> </w:t>
      </w:r>
      <w:r w:rsidRPr="00CE6F5F">
        <w:rPr>
          <w:sz w:val="28"/>
          <w:szCs w:val="28"/>
          <w:lang w:val="uk-UA"/>
        </w:rPr>
        <w:t>відсотк</w:t>
      </w:r>
      <w:r w:rsidR="00CE6F5F" w:rsidRPr="00CE6F5F">
        <w:rPr>
          <w:sz w:val="28"/>
          <w:szCs w:val="28"/>
          <w:lang w:val="uk-UA"/>
        </w:rPr>
        <w:t>а</w:t>
      </w:r>
      <w:r w:rsidRPr="00CE6F5F">
        <w:rPr>
          <w:sz w:val="28"/>
          <w:szCs w:val="28"/>
          <w:lang w:val="uk-UA"/>
        </w:rPr>
        <w:t xml:space="preserve"> до </w:t>
      </w:r>
      <w:r w:rsidR="00CE6F5F">
        <w:rPr>
          <w:sz w:val="28"/>
          <w:szCs w:val="28"/>
          <w:lang w:val="uk-UA"/>
        </w:rPr>
        <w:t>планових показників</w:t>
      </w:r>
      <w:r w:rsidRPr="00CE6F5F">
        <w:rPr>
          <w:sz w:val="28"/>
          <w:szCs w:val="28"/>
          <w:lang w:val="uk-UA"/>
        </w:rPr>
        <w:t xml:space="preserve"> (</w:t>
      </w:r>
      <w:r w:rsidR="00CE6F5F" w:rsidRPr="00CE6F5F">
        <w:rPr>
          <w:sz w:val="28"/>
          <w:szCs w:val="28"/>
          <w:lang w:val="uk-UA"/>
        </w:rPr>
        <w:t>3 956,4</w:t>
      </w:r>
      <w:r w:rsidR="00EF3D5F">
        <w:rPr>
          <w:sz w:val="28"/>
          <w:szCs w:val="28"/>
          <w:lang w:val="uk-UA"/>
        </w:rPr>
        <w:t xml:space="preserve"> тис. грн</w:t>
      </w:r>
      <w:r w:rsidRPr="00CE6F5F">
        <w:rPr>
          <w:sz w:val="28"/>
          <w:szCs w:val="28"/>
          <w:lang w:val="uk-UA"/>
        </w:rPr>
        <w:t>)</w:t>
      </w:r>
    </w:p>
    <w:p w:rsidR="00CC1CCE" w:rsidRPr="00CE6F5F" w:rsidRDefault="00CC1CCE" w:rsidP="00CC1CC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E6F5F">
        <w:rPr>
          <w:b/>
          <w:sz w:val="28"/>
          <w:szCs w:val="28"/>
        </w:rPr>
        <w:t>Екологічного</w:t>
      </w:r>
      <w:proofErr w:type="spellEnd"/>
      <w:r w:rsidRPr="00CE6F5F">
        <w:rPr>
          <w:b/>
          <w:sz w:val="28"/>
          <w:szCs w:val="28"/>
        </w:rPr>
        <w:t xml:space="preserve"> </w:t>
      </w:r>
      <w:proofErr w:type="spellStart"/>
      <w:r w:rsidRPr="00CE6F5F">
        <w:rPr>
          <w:b/>
          <w:sz w:val="28"/>
          <w:szCs w:val="28"/>
        </w:rPr>
        <w:t>податку</w:t>
      </w:r>
      <w:proofErr w:type="spellEnd"/>
      <w:r w:rsidRPr="00CE6F5F">
        <w:rPr>
          <w:sz w:val="28"/>
          <w:szCs w:val="28"/>
        </w:rPr>
        <w:t xml:space="preserve"> </w:t>
      </w:r>
      <w:proofErr w:type="spellStart"/>
      <w:r w:rsidRPr="00CE6F5F">
        <w:rPr>
          <w:sz w:val="28"/>
          <w:szCs w:val="28"/>
        </w:rPr>
        <w:t>надійшло</w:t>
      </w:r>
      <w:proofErr w:type="spellEnd"/>
      <w:r w:rsidRPr="00CE6F5F">
        <w:rPr>
          <w:sz w:val="28"/>
          <w:szCs w:val="28"/>
        </w:rPr>
        <w:t xml:space="preserve"> </w:t>
      </w:r>
      <w:r w:rsidR="00CE6F5F" w:rsidRPr="00CE6F5F">
        <w:rPr>
          <w:sz w:val="28"/>
          <w:szCs w:val="28"/>
          <w:lang w:val="uk-UA"/>
        </w:rPr>
        <w:t>7,9</w:t>
      </w:r>
      <w:r w:rsidR="00EF3D5F">
        <w:rPr>
          <w:sz w:val="28"/>
          <w:szCs w:val="28"/>
        </w:rPr>
        <w:t xml:space="preserve"> тис. </w:t>
      </w:r>
      <w:proofErr w:type="spellStart"/>
      <w:r w:rsidR="00EF3D5F">
        <w:rPr>
          <w:sz w:val="28"/>
          <w:szCs w:val="28"/>
        </w:rPr>
        <w:t>грн</w:t>
      </w:r>
      <w:proofErr w:type="spellEnd"/>
      <w:r w:rsidRPr="00CE6F5F">
        <w:rPr>
          <w:sz w:val="28"/>
          <w:szCs w:val="28"/>
        </w:rPr>
        <w:t xml:space="preserve">, </w:t>
      </w:r>
      <w:proofErr w:type="spellStart"/>
      <w:r w:rsidRPr="00CE6F5F">
        <w:rPr>
          <w:sz w:val="28"/>
          <w:szCs w:val="28"/>
        </w:rPr>
        <w:t>або</w:t>
      </w:r>
      <w:proofErr w:type="spellEnd"/>
      <w:r w:rsidRPr="00CE6F5F">
        <w:rPr>
          <w:sz w:val="28"/>
          <w:szCs w:val="28"/>
        </w:rPr>
        <w:t xml:space="preserve"> </w:t>
      </w:r>
      <w:r w:rsidR="00CE6F5F" w:rsidRPr="00CE6F5F">
        <w:rPr>
          <w:sz w:val="28"/>
          <w:szCs w:val="28"/>
          <w:lang w:val="uk-UA"/>
        </w:rPr>
        <w:t>168,1</w:t>
      </w:r>
      <w:r w:rsidRPr="00CE6F5F">
        <w:rPr>
          <w:sz w:val="28"/>
          <w:szCs w:val="28"/>
        </w:rPr>
        <w:t xml:space="preserve"> </w:t>
      </w:r>
      <w:r w:rsidRPr="00CE6F5F">
        <w:rPr>
          <w:sz w:val="28"/>
          <w:szCs w:val="28"/>
          <w:lang w:val="uk-UA"/>
        </w:rPr>
        <w:t>відсотк</w:t>
      </w:r>
      <w:r w:rsidR="00CE6F5F" w:rsidRPr="00CE6F5F">
        <w:rPr>
          <w:sz w:val="28"/>
          <w:szCs w:val="28"/>
          <w:lang w:val="uk-UA"/>
        </w:rPr>
        <w:t>а</w:t>
      </w:r>
      <w:r w:rsidRPr="00CE6F5F">
        <w:rPr>
          <w:sz w:val="28"/>
          <w:szCs w:val="28"/>
        </w:rPr>
        <w:t xml:space="preserve"> до </w:t>
      </w:r>
      <w:r w:rsidR="00CE6F5F" w:rsidRPr="00CE6F5F">
        <w:rPr>
          <w:sz w:val="28"/>
          <w:szCs w:val="28"/>
          <w:lang w:val="uk-UA"/>
        </w:rPr>
        <w:t xml:space="preserve">уточненого </w:t>
      </w:r>
      <w:r w:rsidRPr="00CE6F5F">
        <w:rPr>
          <w:sz w:val="28"/>
          <w:szCs w:val="28"/>
        </w:rPr>
        <w:t>плану</w:t>
      </w:r>
      <w:r w:rsidR="00CE6F5F" w:rsidRPr="00CE6F5F">
        <w:rPr>
          <w:sz w:val="28"/>
          <w:szCs w:val="28"/>
          <w:lang w:val="uk-UA"/>
        </w:rPr>
        <w:t xml:space="preserve"> на І квартал 2024 року</w:t>
      </w:r>
      <w:r w:rsidRPr="00CE6F5F">
        <w:rPr>
          <w:sz w:val="28"/>
          <w:szCs w:val="28"/>
        </w:rPr>
        <w:t xml:space="preserve"> (</w:t>
      </w:r>
      <w:r w:rsidRPr="00CE6F5F">
        <w:rPr>
          <w:sz w:val="28"/>
          <w:szCs w:val="28"/>
          <w:lang w:val="uk-UA"/>
        </w:rPr>
        <w:t>4,</w:t>
      </w:r>
      <w:r w:rsidR="00CE6F5F" w:rsidRPr="00CE6F5F">
        <w:rPr>
          <w:sz w:val="28"/>
          <w:szCs w:val="28"/>
          <w:lang w:val="uk-UA"/>
        </w:rPr>
        <w:t>7</w:t>
      </w:r>
      <w:r w:rsidRPr="00CE6F5F">
        <w:rPr>
          <w:sz w:val="28"/>
          <w:szCs w:val="28"/>
          <w:lang w:val="uk-UA"/>
        </w:rPr>
        <w:t xml:space="preserve"> </w:t>
      </w:r>
      <w:r w:rsidRPr="00CE6F5F">
        <w:rPr>
          <w:sz w:val="28"/>
          <w:szCs w:val="28"/>
        </w:rPr>
        <w:t>тис.</w:t>
      </w:r>
      <w:r w:rsidRPr="00CE6F5F">
        <w:rPr>
          <w:sz w:val="28"/>
          <w:szCs w:val="28"/>
          <w:lang w:val="uk-UA"/>
        </w:rPr>
        <w:t xml:space="preserve"> </w:t>
      </w:r>
      <w:proofErr w:type="spellStart"/>
      <w:r w:rsidR="00EF3D5F">
        <w:rPr>
          <w:sz w:val="28"/>
          <w:szCs w:val="28"/>
        </w:rPr>
        <w:t>грн</w:t>
      </w:r>
      <w:proofErr w:type="spellEnd"/>
      <w:r w:rsidRPr="00CE6F5F">
        <w:rPr>
          <w:sz w:val="28"/>
          <w:szCs w:val="28"/>
        </w:rPr>
        <w:t>).</w:t>
      </w:r>
    </w:p>
    <w:p w:rsidR="00CC1CCE" w:rsidRPr="00CE6F5F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CE6F5F">
        <w:rPr>
          <w:b/>
          <w:sz w:val="28"/>
          <w:szCs w:val="28"/>
          <w:lang w:val="uk-UA"/>
        </w:rPr>
        <w:t>Інших неподаткових надходжень</w:t>
      </w:r>
      <w:r w:rsidRPr="00CE6F5F">
        <w:rPr>
          <w:sz w:val="28"/>
          <w:szCs w:val="28"/>
          <w:lang w:val="uk-UA"/>
        </w:rPr>
        <w:t xml:space="preserve"> надійшло </w:t>
      </w:r>
      <w:r w:rsidR="00CE6F5F" w:rsidRPr="00CE6F5F">
        <w:rPr>
          <w:sz w:val="28"/>
          <w:szCs w:val="28"/>
          <w:lang w:val="uk-UA"/>
        </w:rPr>
        <w:t>25,2</w:t>
      </w:r>
      <w:r w:rsidR="00EF3D5F">
        <w:rPr>
          <w:sz w:val="28"/>
          <w:szCs w:val="28"/>
          <w:lang w:val="uk-UA"/>
        </w:rPr>
        <w:t xml:space="preserve"> тис. грн</w:t>
      </w:r>
      <w:r w:rsidRPr="00CE6F5F">
        <w:rPr>
          <w:sz w:val="28"/>
          <w:szCs w:val="28"/>
          <w:lang w:val="uk-UA"/>
        </w:rPr>
        <w:t xml:space="preserve">, що більше уточнених  показників на </w:t>
      </w:r>
      <w:r w:rsidR="00CE6F5F" w:rsidRPr="00CE6F5F">
        <w:rPr>
          <w:sz w:val="28"/>
          <w:szCs w:val="28"/>
          <w:lang w:val="uk-UA"/>
        </w:rPr>
        <w:t>22,6</w:t>
      </w:r>
      <w:r w:rsidRPr="00CE6F5F">
        <w:rPr>
          <w:sz w:val="28"/>
          <w:szCs w:val="28"/>
          <w:lang w:val="uk-UA"/>
        </w:rPr>
        <w:t xml:space="preserve"> тис. грн. </w:t>
      </w:r>
    </w:p>
    <w:p w:rsidR="00CC1CCE" w:rsidRPr="00491466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491466">
        <w:rPr>
          <w:b/>
          <w:sz w:val="28"/>
          <w:szCs w:val="28"/>
          <w:lang w:val="uk-UA"/>
        </w:rPr>
        <w:t>Власні надходження бюджетних установ</w:t>
      </w:r>
      <w:r w:rsidRPr="00491466">
        <w:rPr>
          <w:sz w:val="28"/>
          <w:szCs w:val="28"/>
          <w:lang w:val="uk-UA"/>
        </w:rPr>
        <w:t xml:space="preserve"> спеціального фонду бюджету селищної територіальної громади забезпечено в сумі </w:t>
      </w:r>
      <w:r w:rsidR="00CE6F5F" w:rsidRPr="00491466">
        <w:rPr>
          <w:sz w:val="28"/>
          <w:szCs w:val="28"/>
          <w:lang w:val="uk-UA"/>
        </w:rPr>
        <w:t>2442,0</w:t>
      </w:r>
      <w:r w:rsidR="00E413E4">
        <w:rPr>
          <w:sz w:val="28"/>
          <w:szCs w:val="28"/>
          <w:lang w:val="uk-UA"/>
        </w:rPr>
        <w:t xml:space="preserve"> тис. грн</w:t>
      </w:r>
      <w:r w:rsidRPr="00491466">
        <w:rPr>
          <w:sz w:val="28"/>
          <w:szCs w:val="28"/>
          <w:lang w:val="uk-UA"/>
        </w:rPr>
        <w:t xml:space="preserve">, та в порівнянні з аналогічним періодом минулого року зросли на </w:t>
      </w:r>
      <w:r w:rsidR="00491466" w:rsidRPr="00491466">
        <w:rPr>
          <w:sz w:val="28"/>
          <w:szCs w:val="28"/>
          <w:lang w:val="uk-UA"/>
        </w:rPr>
        <w:t>1279,0</w:t>
      </w:r>
      <w:r w:rsidRPr="00491466">
        <w:rPr>
          <w:sz w:val="28"/>
          <w:szCs w:val="28"/>
          <w:lang w:val="uk-UA"/>
        </w:rPr>
        <w:t xml:space="preserve"> тис. грн.</w:t>
      </w:r>
    </w:p>
    <w:p w:rsidR="00CC1CCE" w:rsidRPr="00491466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491466">
        <w:rPr>
          <w:sz w:val="28"/>
          <w:szCs w:val="28"/>
          <w:lang w:val="uk-UA"/>
        </w:rPr>
        <w:t xml:space="preserve"> </w:t>
      </w:r>
      <w:r w:rsidRPr="00491466">
        <w:rPr>
          <w:sz w:val="28"/>
          <w:szCs w:val="28"/>
        </w:rPr>
        <w:t xml:space="preserve">Структуру </w:t>
      </w:r>
      <w:r w:rsidRPr="00491466">
        <w:rPr>
          <w:sz w:val="28"/>
          <w:szCs w:val="28"/>
          <w:lang w:val="uk-UA"/>
        </w:rPr>
        <w:t>власних надходжень бюджетних установ за І квартал 202</w:t>
      </w:r>
      <w:r w:rsidR="00491466" w:rsidRPr="00491466">
        <w:rPr>
          <w:sz w:val="28"/>
          <w:szCs w:val="28"/>
          <w:lang w:val="uk-UA"/>
        </w:rPr>
        <w:t>4</w:t>
      </w:r>
      <w:r w:rsidRPr="00491466">
        <w:rPr>
          <w:sz w:val="28"/>
          <w:szCs w:val="28"/>
          <w:lang w:val="uk-UA"/>
        </w:rPr>
        <w:t>/202</w:t>
      </w:r>
      <w:r w:rsidR="00491466" w:rsidRPr="00491466">
        <w:rPr>
          <w:sz w:val="28"/>
          <w:szCs w:val="28"/>
          <w:lang w:val="uk-UA"/>
        </w:rPr>
        <w:t>3</w:t>
      </w:r>
      <w:r w:rsidRPr="00491466">
        <w:rPr>
          <w:sz w:val="28"/>
          <w:szCs w:val="28"/>
          <w:lang w:val="uk-UA"/>
        </w:rPr>
        <w:t xml:space="preserve"> років </w:t>
      </w:r>
      <w:r w:rsidRPr="00491466">
        <w:rPr>
          <w:sz w:val="28"/>
          <w:szCs w:val="28"/>
        </w:rPr>
        <w:t xml:space="preserve"> </w:t>
      </w:r>
      <w:proofErr w:type="spellStart"/>
      <w:r w:rsidRPr="00491466">
        <w:rPr>
          <w:sz w:val="28"/>
          <w:szCs w:val="28"/>
        </w:rPr>
        <w:t>складають</w:t>
      </w:r>
      <w:proofErr w:type="spellEnd"/>
      <w:r w:rsidRPr="00491466">
        <w:rPr>
          <w:sz w:val="28"/>
          <w:szCs w:val="28"/>
          <w:lang w:val="uk-UA"/>
        </w:rPr>
        <w:t>:</w:t>
      </w:r>
    </w:p>
    <w:p w:rsidR="00CC1CCE" w:rsidRPr="00491466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1466">
        <w:rPr>
          <w:sz w:val="28"/>
          <w:szCs w:val="28"/>
          <w:lang w:val="uk-UA"/>
        </w:rPr>
        <w:t xml:space="preserve">благодійні внески, гранти, дарунки (безоплатне надходження продуктів, засобів гігієни, самооподаткування) – </w:t>
      </w:r>
      <w:r w:rsidR="00491466" w:rsidRPr="00491466">
        <w:rPr>
          <w:sz w:val="28"/>
          <w:szCs w:val="28"/>
          <w:lang w:val="uk-UA"/>
        </w:rPr>
        <w:t>30,6</w:t>
      </w:r>
      <w:r w:rsidRPr="00491466">
        <w:rPr>
          <w:sz w:val="28"/>
          <w:szCs w:val="28"/>
          <w:lang w:val="uk-UA"/>
        </w:rPr>
        <w:t xml:space="preserve">  (</w:t>
      </w:r>
      <w:r w:rsidR="00491466" w:rsidRPr="00491466">
        <w:rPr>
          <w:sz w:val="28"/>
          <w:szCs w:val="28"/>
          <w:lang w:val="uk-UA"/>
        </w:rPr>
        <w:t>24,7</w:t>
      </w:r>
      <w:r w:rsidRPr="00491466">
        <w:rPr>
          <w:sz w:val="28"/>
          <w:szCs w:val="28"/>
          <w:lang w:val="uk-UA"/>
        </w:rPr>
        <w:t>) відсотк</w:t>
      </w:r>
      <w:r w:rsidR="00491466" w:rsidRPr="00491466">
        <w:rPr>
          <w:sz w:val="28"/>
          <w:szCs w:val="28"/>
          <w:lang w:val="uk-UA"/>
        </w:rPr>
        <w:t>а</w:t>
      </w:r>
      <w:r w:rsidRPr="00491466">
        <w:rPr>
          <w:sz w:val="28"/>
          <w:szCs w:val="28"/>
        </w:rPr>
        <w:t>;</w:t>
      </w:r>
    </w:p>
    <w:p w:rsidR="00CC1CCE" w:rsidRPr="00491466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1466">
        <w:rPr>
          <w:sz w:val="28"/>
          <w:szCs w:val="28"/>
          <w:lang w:val="uk-UA"/>
        </w:rPr>
        <w:lastRenderedPageBreak/>
        <w:t xml:space="preserve">плата за </w:t>
      </w:r>
      <w:proofErr w:type="spellStart"/>
      <w:r w:rsidRPr="00491466">
        <w:rPr>
          <w:sz w:val="28"/>
          <w:szCs w:val="28"/>
        </w:rPr>
        <w:t>послуги</w:t>
      </w:r>
      <w:proofErr w:type="spellEnd"/>
      <w:r w:rsidRPr="00491466">
        <w:rPr>
          <w:sz w:val="28"/>
          <w:szCs w:val="28"/>
          <w:lang w:val="uk-UA"/>
        </w:rPr>
        <w:t>, що надаються бюджетними установами згідно з їх основною діяльністю (батьківська плата, плата за довідки,15% від продажу землі)</w:t>
      </w:r>
      <w:r w:rsidRPr="00491466">
        <w:rPr>
          <w:sz w:val="28"/>
          <w:szCs w:val="28"/>
        </w:rPr>
        <w:t xml:space="preserve"> – </w:t>
      </w:r>
      <w:r w:rsidR="00491466" w:rsidRPr="00491466">
        <w:rPr>
          <w:sz w:val="28"/>
          <w:szCs w:val="28"/>
          <w:lang w:val="uk-UA"/>
        </w:rPr>
        <w:t>55,8</w:t>
      </w:r>
      <w:r w:rsidRPr="00491466">
        <w:rPr>
          <w:sz w:val="28"/>
          <w:szCs w:val="28"/>
          <w:lang w:val="uk-UA"/>
        </w:rPr>
        <w:t xml:space="preserve"> (</w:t>
      </w:r>
      <w:r w:rsidR="00491466" w:rsidRPr="00491466">
        <w:rPr>
          <w:sz w:val="28"/>
          <w:szCs w:val="28"/>
          <w:lang w:val="uk-UA"/>
        </w:rPr>
        <w:t>63,3</w:t>
      </w:r>
      <w:r w:rsidRPr="00491466">
        <w:rPr>
          <w:sz w:val="28"/>
          <w:szCs w:val="28"/>
          <w:lang w:val="uk-UA"/>
        </w:rPr>
        <w:t>) відсотк</w:t>
      </w:r>
      <w:r w:rsidR="00491466" w:rsidRPr="00491466">
        <w:rPr>
          <w:sz w:val="28"/>
          <w:szCs w:val="28"/>
          <w:lang w:val="uk-UA"/>
        </w:rPr>
        <w:t>а</w:t>
      </w:r>
      <w:r w:rsidRPr="00491466">
        <w:rPr>
          <w:sz w:val="28"/>
          <w:szCs w:val="28"/>
          <w:lang w:val="en-US"/>
        </w:rPr>
        <w:t>;</w:t>
      </w:r>
    </w:p>
    <w:p w:rsidR="00CC1CCE" w:rsidRPr="00491466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1466">
        <w:rPr>
          <w:sz w:val="28"/>
          <w:szCs w:val="28"/>
          <w:lang w:val="uk-UA"/>
        </w:rPr>
        <w:t xml:space="preserve">надходження бюджетних установ від підприємств, установ, фізичних осіб (надходження від пенсії у розмірі 75 відсотків, </w:t>
      </w:r>
      <w:proofErr w:type="spellStart"/>
      <w:r w:rsidRPr="00491466">
        <w:rPr>
          <w:sz w:val="28"/>
          <w:szCs w:val="28"/>
          <w:lang w:val="uk-UA"/>
        </w:rPr>
        <w:t>перебуваючих</w:t>
      </w:r>
      <w:proofErr w:type="spellEnd"/>
      <w:r w:rsidRPr="00491466">
        <w:rPr>
          <w:sz w:val="28"/>
          <w:szCs w:val="28"/>
          <w:lang w:val="uk-UA"/>
        </w:rPr>
        <w:t xml:space="preserve"> у стаціонарі ВТЦ )</w:t>
      </w:r>
      <w:r w:rsidRPr="00491466">
        <w:rPr>
          <w:sz w:val="28"/>
          <w:szCs w:val="28"/>
        </w:rPr>
        <w:t xml:space="preserve"> – </w:t>
      </w:r>
      <w:r w:rsidR="00491466" w:rsidRPr="00491466">
        <w:rPr>
          <w:sz w:val="28"/>
          <w:szCs w:val="28"/>
          <w:lang w:val="uk-UA"/>
        </w:rPr>
        <w:t>13,3</w:t>
      </w:r>
      <w:r w:rsidRPr="00491466">
        <w:rPr>
          <w:sz w:val="28"/>
          <w:szCs w:val="28"/>
          <w:lang w:val="uk-UA"/>
        </w:rPr>
        <w:t xml:space="preserve">  (</w:t>
      </w:r>
      <w:r w:rsidR="00491466" w:rsidRPr="00491466">
        <w:rPr>
          <w:sz w:val="28"/>
          <w:szCs w:val="28"/>
          <w:lang w:val="uk-UA"/>
        </w:rPr>
        <w:t>11,4</w:t>
      </w:r>
      <w:r w:rsidRPr="00491466">
        <w:rPr>
          <w:sz w:val="28"/>
          <w:szCs w:val="28"/>
          <w:lang w:val="uk-UA"/>
        </w:rPr>
        <w:t>) відсотк</w:t>
      </w:r>
      <w:r w:rsidR="00491466" w:rsidRPr="00491466">
        <w:rPr>
          <w:sz w:val="28"/>
          <w:szCs w:val="28"/>
          <w:lang w:val="uk-UA"/>
        </w:rPr>
        <w:t>а</w:t>
      </w:r>
      <w:r w:rsidRPr="00491466">
        <w:rPr>
          <w:sz w:val="28"/>
          <w:szCs w:val="28"/>
        </w:rPr>
        <w:t>;</w:t>
      </w:r>
    </w:p>
    <w:p w:rsidR="00CC1CCE" w:rsidRPr="000644BA" w:rsidRDefault="00CC1CCE" w:rsidP="00CC1C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1466">
        <w:rPr>
          <w:sz w:val="28"/>
          <w:szCs w:val="28"/>
          <w:lang w:val="uk-UA"/>
        </w:rPr>
        <w:t xml:space="preserve">плата за оренду майна бюджетних установ </w:t>
      </w:r>
      <w:r w:rsidRPr="00491466">
        <w:rPr>
          <w:sz w:val="28"/>
          <w:szCs w:val="28"/>
        </w:rPr>
        <w:t xml:space="preserve">– </w:t>
      </w:r>
      <w:r w:rsidRPr="00491466">
        <w:rPr>
          <w:sz w:val="28"/>
          <w:szCs w:val="28"/>
          <w:lang w:val="uk-UA"/>
        </w:rPr>
        <w:t>0,</w:t>
      </w:r>
      <w:r w:rsidR="00491466" w:rsidRPr="00491466">
        <w:rPr>
          <w:sz w:val="28"/>
          <w:szCs w:val="28"/>
          <w:lang w:val="uk-UA"/>
        </w:rPr>
        <w:t>3</w:t>
      </w:r>
      <w:r w:rsidRPr="00491466">
        <w:rPr>
          <w:sz w:val="28"/>
          <w:szCs w:val="28"/>
          <w:lang w:val="uk-UA"/>
        </w:rPr>
        <w:t xml:space="preserve">  (0,</w:t>
      </w:r>
      <w:r w:rsidR="00491466" w:rsidRPr="00491466">
        <w:rPr>
          <w:sz w:val="28"/>
          <w:szCs w:val="28"/>
          <w:lang w:val="uk-UA"/>
        </w:rPr>
        <w:t>6</w:t>
      </w:r>
      <w:r w:rsidRPr="00491466">
        <w:rPr>
          <w:sz w:val="28"/>
          <w:szCs w:val="28"/>
          <w:lang w:val="uk-UA"/>
        </w:rPr>
        <w:t>) відсотк</w:t>
      </w:r>
      <w:r w:rsidR="00491466" w:rsidRPr="00491466">
        <w:rPr>
          <w:sz w:val="28"/>
          <w:szCs w:val="28"/>
          <w:lang w:val="uk-UA"/>
        </w:rPr>
        <w:t>а</w:t>
      </w:r>
      <w:r w:rsidRPr="00491466">
        <w:rPr>
          <w:sz w:val="28"/>
          <w:szCs w:val="28"/>
          <w:lang w:val="uk-UA"/>
        </w:rPr>
        <w:t>.</w:t>
      </w:r>
    </w:p>
    <w:p w:rsidR="000644BA" w:rsidRPr="00491466" w:rsidRDefault="000644BA" w:rsidP="000644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Надходження </w:t>
      </w:r>
      <w:r w:rsidRPr="000644BA">
        <w:rPr>
          <w:b/>
          <w:bCs/>
          <w:sz w:val="28"/>
          <w:szCs w:val="28"/>
          <w:lang w:val="uk-UA"/>
        </w:rPr>
        <w:t>цільового фонду</w:t>
      </w:r>
      <w:r>
        <w:rPr>
          <w:sz w:val="28"/>
          <w:szCs w:val="28"/>
          <w:lang w:val="uk-UA"/>
        </w:rPr>
        <w:t xml:space="preserve"> за І квартал 2024 року складають 370,0 тис. грн.</w:t>
      </w:r>
    </w:p>
    <w:p w:rsidR="00CC1CCE" w:rsidRPr="00653A4C" w:rsidRDefault="00CC1CCE" w:rsidP="00CC1CCE">
      <w:pPr>
        <w:ind w:left="709"/>
        <w:jc w:val="both"/>
        <w:rPr>
          <w:sz w:val="28"/>
          <w:szCs w:val="28"/>
          <w:lang w:val="uk-UA"/>
        </w:rPr>
      </w:pPr>
    </w:p>
    <w:p w:rsidR="00CC1CCE" w:rsidRPr="00653A4C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653A4C">
        <w:rPr>
          <w:b/>
          <w:sz w:val="28"/>
          <w:szCs w:val="28"/>
          <w:lang w:val="uk-UA"/>
        </w:rPr>
        <w:t xml:space="preserve">  Всього офіційних трансфертів  </w:t>
      </w:r>
      <w:r w:rsidRPr="00653A4C">
        <w:rPr>
          <w:sz w:val="28"/>
          <w:szCs w:val="28"/>
          <w:lang w:val="uk-UA"/>
        </w:rPr>
        <w:t>до</w:t>
      </w:r>
      <w:r w:rsidRPr="00653A4C">
        <w:rPr>
          <w:b/>
          <w:sz w:val="28"/>
          <w:szCs w:val="28"/>
          <w:lang w:val="uk-UA"/>
        </w:rPr>
        <w:t xml:space="preserve"> </w:t>
      </w:r>
      <w:r w:rsidRPr="00653A4C">
        <w:rPr>
          <w:sz w:val="28"/>
          <w:szCs w:val="28"/>
          <w:lang w:val="uk-UA"/>
        </w:rPr>
        <w:t>бюджету Верховинської селищної територіальної громади за І квартал 202</w:t>
      </w:r>
      <w:r w:rsidR="00653A4C" w:rsidRPr="00653A4C">
        <w:rPr>
          <w:sz w:val="28"/>
          <w:szCs w:val="28"/>
          <w:lang w:val="uk-UA"/>
        </w:rPr>
        <w:t>4</w:t>
      </w:r>
      <w:r w:rsidRPr="00653A4C">
        <w:rPr>
          <w:sz w:val="28"/>
          <w:szCs w:val="28"/>
          <w:lang w:val="uk-UA"/>
        </w:rPr>
        <w:t xml:space="preserve"> року  надійшло в сумі </w:t>
      </w:r>
      <w:r w:rsidR="00653A4C" w:rsidRPr="00653A4C">
        <w:rPr>
          <w:sz w:val="28"/>
          <w:szCs w:val="28"/>
          <w:lang w:val="uk-UA"/>
        </w:rPr>
        <w:t>39927,7</w:t>
      </w:r>
      <w:r w:rsidR="00E413E4">
        <w:rPr>
          <w:sz w:val="28"/>
          <w:szCs w:val="28"/>
          <w:lang w:val="uk-UA"/>
        </w:rPr>
        <w:t xml:space="preserve"> тис. грн</w:t>
      </w:r>
      <w:r w:rsidRPr="00653A4C">
        <w:rPr>
          <w:sz w:val="28"/>
          <w:szCs w:val="28"/>
          <w:lang w:val="uk-UA"/>
        </w:rPr>
        <w:t xml:space="preserve"> або </w:t>
      </w:r>
      <w:r w:rsidR="00653A4C" w:rsidRPr="00653A4C">
        <w:rPr>
          <w:sz w:val="28"/>
          <w:szCs w:val="28"/>
          <w:lang w:val="uk-UA"/>
        </w:rPr>
        <w:t>99,9</w:t>
      </w:r>
      <w:r w:rsidRPr="00653A4C">
        <w:rPr>
          <w:sz w:val="28"/>
          <w:szCs w:val="28"/>
          <w:lang w:val="uk-UA"/>
        </w:rPr>
        <w:t xml:space="preserve"> відсотк</w:t>
      </w:r>
      <w:r w:rsidR="00653A4C" w:rsidRPr="00653A4C">
        <w:rPr>
          <w:sz w:val="28"/>
          <w:szCs w:val="28"/>
          <w:lang w:val="uk-UA"/>
        </w:rPr>
        <w:t>а</w:t>
      </w:r>
      <w:r w:rsidRPr="00653A4C">
        <w:rPr>
          <w:sz w:val="28"/>
          <w:szCs w:val="28"/>
          <w:lang w:val="uk-UA"/>
        </w:rPr>
        <w:t xml:space="preserve"> до уточненого плану. </w:t>
      </w:r>
    </w:p>
    <w:p w:rsidR="00CC1CCE" w:rsidRPr="0055798C" w:rsidRDefault="00CC1CCE" w:rsidP="00CC1CCE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CC1CCE" w:rsidRPr="00653A4C" w:rsidRDefault="00E413E4" w:rsidP="00CC1C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до плану на </w:t>
      </w:r>
      <w:r>
        <w:rPr>
          <w:sz w:val="28"/>
          <w:szCs w:val="28"/>
          <w:lang w:val="uk-UA"/>
        </w:rPr>
        <w:t>звітний період</w:t>
      </w:r>
      <w:r w:rsidR="00CC1CCE" w:rsidRPr="00653A4C">
        <w:rPr>
          <w:sz w:val="28"/>
          <w:szCs w:val="28"/>
        </w:rPr>
        <w:t xml:space="preserve"> </w:t>
      </w:r>
      <w:proofErr w:type="spellStart"/>
      <w:r w:rsidR="00CC1CCE" w:rsidRPr="00653A4C">
        <w:rPr>
          <w:sz w:val="28"/>
          <w:szCs w:val="28"/>
        </w:rPr>
        <w:t>з</w:t>
      </w:r>
      <w:proofErr w:type="spellEnd"/>
      <w:r w:rsidR="00CC1CCE" w:rsidRPr="00653A4C">
        <w:rPr>
          <w:sz w:val="28"/>
          <w:szCs w:val="28"/>
        </w:rPr>
        <w:t xml:space="preserve"> </w:t>
      </w:r>
      <w:proofErr w:type="gramStart"/>
      <w:r w:rsidR="00CC1CCE" w:rsidRPr="00653A4C">
        <w:rPr>
          <w:sz w:val="28"/>
          <w:szCs w:val="28"/>
        </w:rPr>
        <w:t>державного</w:t>
      </w:r>
      <w:proofErr w:type="gramEnd"/>
      <w:r w:rsidR="00CC1CCE" w:rsidRPr="00653A4C">
        <w:rPr>
          <w:sz w:val="28"/>
          <w:szCs w:val="28"/>
        </w:rPr>
        <w:t xml:space="preserve"> бюджету </w:t>
      </w:r>
      <w:proofErr w:type="spellStart"/>
      <w:r w:rsidR="00CC1CCE" w:rsidRPr="00653A4C">
        <w:rPr>
          <w:sz w:val="28"/>
          <w:szCs w:val="28"/>
        </w:rPr>
        <w:t>отримано</w:t>
      </w:r>
      <w:proofErr w:type="spellEnd"/>
      <w:r w:rsidR="00CC1CCE" w:rsidRPr="00653A4C">
        <w:rPr>
          <w:sz w:val="28"/>
          <w:szCs w:val="28"/>
          <w:lang w:val="uk-UA"/>
        </w:rPr>
        <w:t>:</w:t>
      </w:r>
    </w:p>
    <w:p w:rsidR="00CC1CCE" w:rsidRPr="00653A4C" w:rsidRDefault="00CC1CCE" w:rsidP="00CC1CC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53A4C">
        <w:rPr>
          <w:sz w:val="28"/>
          <w:szCs w:val="28"/>
          <w:lang w:val="uk-UA"/>
        </w:rPr>
        <w:t>базову дотацію (</w:t>
      </w:r>
      <w:r w:rsidR="00653A4C" w:rsidRPr="00653A4C">
        <w:rPr>
          <w:sz w:val="28"/>
          <w:szCs w:val="28"/>
          <w:lang w:val="uk-UA"/>
        </w:rPr>
        <w:t>7370,4</w:t>
      </w:r>
      <w:r w:rsidR="00E413E4">
        <w:rPr>
          <w:sz w:val="28"/>
          <w:szCs w:val="28"/>
          <w:lang w:val="uk-UA"/>
        </w:rPr>
        <w:t xml:space="preserve"> тис. грн</w:t>
      </w:r>
      <w:r w:rsidRPr="00653A4C">
        <w:rPr>
          <w:sz w:val="28"/>
          <w:szCs w:val="28"/>
          <w:lang w:val="uk-UA"/>
        </w:rPr>
        <w:t xml:space="preserve">); </w:t>
      </w:r>
    </w:p>
    <w:p w:rsidR="00CC1CCE" w:rsidRPr="00653A4C" w:rsidRDefault="00CC1CCE" w:rsidP="00CC1CC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53A4C">
        <w:rPr>
          <w:sz w:val="28"/>
          <w:szCs w:val="28"/>
          <w:lang w:val="uk-UA"/>
        </w:rPr>
        <w:t xml:space="preserve">освітню субвенцію </w:t>
      </w:r>
      <w:r w:rsidRPr="00653A4C">
        <w:rPr>
          <w:sz w:val="28"/>
          <w:szCs w:val="28"/>
        </w:rPr>
        <w:t>(</w:t>
      </w:r>
      <w:r w:rsidR="00653A4C" w:rsidRPr="00653A4C">
        <w:rPr>
          <w:sz w:val="28"/>
          <w:szCs w:val="28"/>
          <w:lang w:val="uk-UA"/>
        </w:rPr>
        <w:t>31217,0</w:t>
      </w:r>
      <w:r w:rsidRPr="00653A4C">
        <w:rPr>
          <w:sz w:val="28"/>
          <w:szCs w:val="28"/>
        </w:rPr>
        <w:t xml:space="preserve"> тис.</w:t>
      </w:r>
      <w:r w:rsidRPr="00653A4C">
        <w:rPr>
          <w:sz w:val="28"/>
          <w:szCs w:val="28"/>
          <w:lang w:val="uk-UA"/>
        </w:rPr>
        <w:t xml:space="preserve"> </w:t>
      </w:r>
      <w:proofErr w:type="spellStart"/>
      <w:r w:rsidR="00E413E4">
        <w:rPr>
          <w:sz w:val="28"/>
          <w:szCs w:val="28"/>
        </w:rPr>
        <w:t>грн</w:t>
      </w:r>
      <w:proofErr w:type="spellEnd"/>
      <w:r w:rsidRPr="00653A4C">
        <w:rPr>
          <w:sz w:val="28"/>
          <w:szCs w:val="28"/>
        </w:rPr>
        <w:t>)</w:t>
      </w:r>
      <w:r w:rsidRPr="00653A4C">
        <w:rPr>
          <w:sz w:val="28"/>
          <w:szCs w:val="28"/>
          <w:lang w:val="uk-UA"/>
        </w:rPr>
        <w:t>;</w:t>
      </w:r>
    </w:p>
    <w:p w:rsidR="00CC1CCE" w:rsidRPr="00653A4C" w:rsidRDefault="00CC1CCE" w:rsidP="00CC1CC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53A4C">
        <w:rPr>
          <w:sz w:val="28"/>
          <w:szCs w:val="28"/>
          <w:shd w:val="clear" w:color="auto" w:fill="FFFFFF"/>
          <w:lang w:val="uk-UA"/>
        </w:rPr>
        <w:t>д</w:t>
      </w:r>
      <w:proofErr w:type="spellStart"/>
      <w:r w:rsidRPr="00653A4C">
        <w:rPr>
          <w:sz w:val="28"/>
          <w:szCs w:val="28"/>
          <w:shd w:val="clear" w:color="auto" w:fill="FFFFFF"/>
        </w:rPr>
        <w:t>отаці</w:t>
      </w:r>
      <w:proofErr w:type="spellEnd"/>
      <w:r w:rsidRPr="00653A4C">
        <w:rPr>
          <w:sz w:val="28"/>
          <w:szCs w:val="28"/>
          <w:shd w:val="clear" w:color="auto" w:fill="FFFFFF"/>
          <w:lang w:val="uk-UA"/>
        </w:rPr>
        <w:t>ю</w:t>
      </w:r>
      <w:r w:rsidRPr="00653A4C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653A4C">
        <w:rPr>
          <w:sz w:val="28"/>
          <w:szCs w:val="28"/>
          <w:shd w:val="clear" w:color="auto" w:fill="FFFFFF"/>
        </w:rPr>
        <w:t>утримання</w:t>
      </w:r>
      <w:proofErr w:type="spellEnd"/>
      <w:r w:rsidRPr="00653A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3A4C">
        <w:rPr>
          <w:sz w:val="28"/>
          <w:szCs w:val="28"/>
          <w:shd w:val="clear" w:color="auto" w:fill="FFFFFF"/>
        </w:rPr>
        <w:t>закладів</w:t>
      </w:r>
      <w:proofErr w:type="spellEnd"/>
      <w:r w:rsidRPr="00653A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3A4C">
        <w:rPr>
          <w:sz w:val="28"/>
          <w:szCs w:val="28"/>
          <w:shd w:val="clear" w:color="auto" w:fill="FFFFFF"/>
        </w:rPr>
        <w:t>освіти</w:t>
      </w:r>
      <w:proofErr w:type="spellEnd"/>
      <w:r w:rsidRPr="00653A4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653A4C">
        <w:rPr>
          <w:sz w:val="28"/>
          <w:szCs w:val="28"/>
          <w:shd w:val="clear" w:color="auto" w:fill="FFFFFF"/>
        </w:rPr>
        <w:t>охорони</w:t>
      </w:r>
      <w:proofErr w:type="spellEnd"/>
      <w:r w:rsidRPr="00653A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53A4C">
        <w:rPr>
          <w:sz w:val="28"/>
          <w:szCs w:val="28"/>
          <w:shd w:val="clear" w:color="auto" w:fill="FFFFFF"/>
        </w:rPr>
        <w:t>здоров'я</w:t>
      </w:r>
      <w:proofErr w:type="spellEnd"/>
      <w:r w:rsidRPr="00653A4C">
        <w:rPr>
          <w:sz w:val="28"/>
          <w:szCs w:val="28"/>
          <w:shd w:val="clear" w:color="auto" w:fill="FFFFFF"/>
          <w:lang w:val="uk-UA"/>
        </w:rPr>
        <w:t xml:space="preserve"> (</w:t>
      </w:r>
      <w:r w:rsidR="00653A4C" w:rsidRPr="00653A4C">
        <w:rPr>
          <w:sz w:val="28"/>
          <w:szCs w:val="28"/>
          <w:shd w:val="clear" w:color="auto" w:fill="FFFFFF"/>
          <w:lang w:val="uk-UA"/>
        </w:rPr>
        <w:t>616,2</w:t>
      </w:r>
      <w:r w:rsidRPr="00653A4C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E413E4"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53A4C">
        <w:rPr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653A4C">
        <w:rPr>
          <w:sz w:val="28"/>
          <w:szCs w:val="28"/>
          <w:shd w:val="clear" w:color="auto" w:fill="FFFFFF"/>
          <w:lang w:val="uk-UA"/>
        </w:rPr>
        <w:t>)</w:t>
      </w:r>
      <w:r w:rsidRPr="00653A4C">
        <w:rPr>
          <w:sz w:val="28"/>
          <w:szCs w:val="28"/>
          <w:lang w:val="uk-UA"/>
        </w:rPr>
        <w:t>;</w:t>
      </w:r>
    </w:p>
    <w:p w:rsidR="00653A4C" w:rsidRPr="00653A4C" w:rsidRDefault="00653A4C" w:rsidP="00653A4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53A4C">
        <w:rPr>
          <w:sz w:val="28"/>
          <w:szCs w:val="28"/>
          <w:lang w:val="uk-UA"/>
        </w:rPr>
        <w:t xml:space="preserve">інші дотації з місцевого бюджету </w:t>
      </w:r>
      <w:r w:rsidRPr="00653A4C">
        <w:rPr>
          <w:sz w:val="28"/>
          <w:szCs w:val="28"/>
          <w:shd w:val="clear" w:color="auto" w:fill="FFFFFF"/>
          <w:lang w:val="uk-UA"/>
        </w:rPr>
        <w:t>(1</w:t>
      </w:r>
      <w:r>
        <w:rPr>
          <w:sz w:val="28"/>
          <w:szCs w:val="28"/>
          <w:shd w:val="clear" w:color="auto" w:fill="FFFFFF"/>
          <w:lang w:val="uk-UA"/>
        </w:rPr>
        <w:t>3,8</w:t>
      </w:r>
      <w:r w:rsidRPr="00653A4C">
        <w:rPr>
          <w:sz w:val="28"/>
          <w:szCs w:val="28"/>
          <w:shd w:val="clear" w:color="auto" w:fill="FFFFFF"/>
          <w:lang w:val="uk-UA"/>
        </w:rPr>
        <w:t xml:space="preserve">  тис.</w:t>
      </w:r>
      <w:r w:rsidR="00E413E4">
        <w:rPr>
          <w:sz w:val="28"/>
          <w:szCs w:val="28"/>
          <w:shd w:val="clear" w:color="auto" w:fill="FFFFFF"/>
          <w:lang w:val="uk-UA"/>
        </w:rPr>
        <w:t xml:space="preserve"> </w:t>
      </w:r>
      <w:r w:rsidRPr="00653A4C">
        <w:rPr>
          <w:sz w:val="28"/>
          <w:szCs w:val="28"/>
          <w:shd w:val="clear" w:color="auto" w:fill="FFFFFF"/>
          <w:lang w:val="uk-UA"/>
        </w:rPr>
        <w:t>грн)</w:t>
      </w:r>
      <w:r w:rsidRPr="00653A4C">
        <w:rPr>
          <w:sz w:val="28"/>
          <w:szCs w:val="28"/>
          <w:lang w:val="uk-UA"/>
        </w:rPr>
        <w:t>;</w:t>
      </w:r>
    </w:p>
    <w:p w:rsidR="00CC1CCE" w:rsidRPr="00653A4C" w:rsidRDefault="00CC1CCE" w:rsidP="00CC1CCE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653A4C">
        <w:rPr>
          <w:sz w:val="28"/>
          <w:szCs w:val="28"/>
          <w:lang w:val="uk-UA"/>
        </w:rPr>
        <w:t>субвенцію для інклюзивно-ресурсного центру (</w:t>
      </w:r>
      <w:r w:rsidR="00653A4C" w:rsidRPr="00653A4C">
        <w:rPr>
          <w:sz w:val="28"/>
          <w:szCs w:val="28"/>
          <w:lang w:val="uk-UA"/>
        </w:rPr>
        <w:t>390,1</w:t>
      </w:r>
      <w:r w:rsidR="00E413E4">
        <w:rPr>
          <w:sz w:val="28"/>
          <w:szCs w:val="28"/>
          <w:lang w:val="uk-UA"/>
        </w:rPr>
        <w:t xml:space="preserve"> тис. грн</w:t>
      </w:r>
      <w:r w:rsidRPr="00653A4C">
        <w:rPr>
          <w:sz w:val="28"/>
          <w:szCs w:val="28"/>
          <w:lang w:val="uk-UA"/>
        </w:rPr>
        <w:t>).</w:t>
      </w:r>
    </w:p>
    <w:p w:rsidR="00653A4C" w:rsidRPr="00E413E4" w:rsidRDefault="00CC1CCE" w:rsidP="00CC1CC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53A4C">
        <w:rPr>
          <w:sz w:val="28"/>
          <w:szCs w:val="28"/>
        </w:rPr>
        <w:t>Надходження</w:t>
      </w:r>
      <w:proofErr w:type="spellEnd"/>
      <w:r w:rsidRPr="00653A4C">
        <w:rPr>
          <w:b/>
          <w:sz w:val="28"/>
          <w:szCs w:val="28"/>
        </w:rPr>
        <w:t xml:space="preserve"> </w:t>
      </w:r>
      <w:r w:rsidRPr="00653A4C">
        <w:rPr>
          <w:b/>
          <w:sz w:val="28"/>
          <w:szCs w:val="28"/>
          <w:lang w:val="uk-UA"/>
        </w:rPr>
        <w:t xml:space="preserve">інших </w:t>
      </w:r>
      <w:proofErr w:type="spellStart"/>
      <w:r w:rsidRPr="00653A4C">
        <w:rPr>
          <w:b/>
          <w:sz w:val="28"/>
          <w:szCs w:val="28"/>
        </w:rPr>
        <w:t>субвенцій</w:t>
      </w:r>
      <w:proofErr w:type="spellEnd"/>
      <w:r w:rsidRPr="00653A4C">
        <w:rPr>
          <w:b/>
          <w:sz w:val="28"/>
          <w:szCs w:val="28"/>
        </w:rPr>
        <w:t xml:space="preserve"> </w:t>
      </w:r>
      <w:proofErr w:type="spellStart"/>
      <w:r w:rsidRPr="00653A4C">
        <w:rPr>
          <w:b/>
          <w:sz w:val="28"/>
          <w:szCs w:val="28"/>
        </w:rPr>
        <w:t>з</w:t>
      </w:r>
      <w:proofErr w:type="spellEnd"/>
      <w:r w:rsidRPr="00653A4C">
        <w:rPr>
          <w:b/>
          <w:sz w:val="28"/>
          <w:szCs w:val="28"/>
        </w:rPr>
        <w:t xml:space="preserve"> </w:t>
      </w:r>
      <w:proofErr w:type="spellStart"/>
      <w:r w:rsidRPr="00653A4C">
        <w:rPr>
          <w:b/>
          <w:sz w:val="28"/>
          <w:szCs w:val="28"/>
        </w:rPr>
        <w:t>місцевих</w:t>
      </w:r>
      <w:proofErr w:type="spellEnd"/>
      <w:r w:rsidRPr="00653A4C">
        <w:rPr>
          <w:b/>
          <w:sz w:val="28"/>
          <w:szCs w:val="28"/>
        </w:rPr>
        <w:t xml:space="preserve"> </w:t>
      </w:r>
      <w:proofErr w:type="spellStart"/>
      <w:r w:rsidRPr="00653A4C">
        <w:rPr>
          <w:b/>
          <w:sz w:val="28"/>
          <w:szCs w:val="28"/>
        </w:rPr>
        <w:t>бюджетів</w:t>
      </w:r>
      <w:proofErr w:type="spellEnd"/>
      <w:r w:rsidRPr="00653A4C">
        <w:rPr>
          <w:b/>
          <w:sz w:val="28"/>
          <w:szCs w:val="28"/>
        </w:rPr>
        <w:t xml:space="preserve"> </w:t>
      </w:r>
      <w:r w:rsidRPr="00653A4C">
        <w:rPr>
          <w:sz w:val="28"/>
          <w:szCs w:val="28"/>
        </w:rPr>
        <w:t xml:space="preserve">до </w:t>
      </w:r>
      <w:proofErr w:type="spellStart"/>
      <w:r w:rsidRPr="00653A4C">
        <w:rPr>
          <w:sz w:val="28"/>
          <w:szCs w:val="28"/>
        </w:rPr>
        <w:t>загального</w:t>
      </w:r>
      <w:proofErr w:type="spellEnd"/>
      <w:r w:rsidRPr="00653A4C">
        <w:rPr>
          <w:sz w:val="28"/>
          <w:szCs w:val="28"/>
        </w:rPr>
        <w:t xml:space="preserve"> та </w:t>
      </w:r>
      <w:proofErr w:type="spellStart"/>
      <w:r w:rsidRPr="00653A4C">
        <w:rPr>
          <w:sz w:val="28"/>
          <w:szCs w:val="28"/>
        </w:rPr>
        <w:t>спеціального</w:t>
      </w:r>
      <w:proofErr w:type="spellEnd"/>
      <w:r w:rsidRPr="00653A4C">
        <w:rPr>
          <w:sz w:val="28"/>
          <w:szCs w:val="28"/>
        </w:rPr>
        <w:t xml:space="preserve"> </w:t>
      </w:r>
      <w:proofErr w:type="spellStart"/>
      <w:r w:rsidRPr="00653A4C">
        <w:rPr>
          <w:sz w:val="28"/>
          <w:szCs w:val="28"/>
        </w:rPr>
        <w:t>фондів</w:t>
      </w:r>
      <w:proofErr w:type="spellEnd"/>
      <w:r w:rsidRPr="00653A4C">
        <w:rPr>
          <w:sz w:val="28"/>
          <w:szCs w:val="28"/>
        </w:rPr>
        <w:t xml:space="preserve"> </w:t>
      </w:r>
      <w:proofErr w:type="spellStart"/>
      <w:r w:rsidRPr="00653A4C">
        <w:rPr>
          <w:sz w:val="28"/>
          <w:szCs w:val="28"/>
        </w:rPr>
        <w:t>селищного</w:t>
      </w:r>
      <w:proofErr w:type="spellEnd"/>
      <w:r w:rsidRPr="00653A4C">
        <w:rPr>
          <w:sz w:val="28"/>
          <w:szCs w:val="28"/>
        </w:rPr>
        <w:t xml:space="preserve"> бюджету </w:t>
      </w:r>
      <w:r w:rsidRPr="00653A4C">
        <w:rPr>
          <w:i/>
          <w:iCs/>
          <w:spacing w:val="-6"/>
          <w:sz w:val="28"/>
          <w:szCs w:val="28"/>
        </w:rPr>
        <w:t xml:space="preserve"> </w:t>
      </w:r>
      <w:r w:rsidRPr="00653A4C">
        <w:rPr>
          <w:iCs/>
          <w:spacing w:val="-6"/>
          <w:sz w:val="28"/>
          <w:szCs w:val="28"/>
          <w:lang w:val="uk-UA"/>
        </w:rPr>
        <w:t xml:space="preserve">забезпечено  в сумі </w:t>
      </w:r>
      <w:r w:rsidR="00653A4C" w:rsidRPr="00653A4C">
        <w:rPr>
          <w:iCs/>
          <w:spacing w:val="-6"/>
          <w:sz w:val="28"/>
          <w:szCs w:val="28"/>
          <w:lang w:val="uk-UA"/>
        </w:rPr>
        <w:t>320,</w:t>
      </w:r>
      <w:r w:rsidR="00307B43">
        <w:rPr>
          <w:iCs/>
          <w:spacing w:val="-6"/>
          <w:sz w:val="28"/>
          <w:szCs w:val="28"/>
          <w:lang w:val="uk-UA"/>
        </w:rPr>
        <w:t>2</w:t>
      </w:r>
      <w:r w:rsidRPr="00653A4C">
        <w:rPr>
          <w:sz w:val="28"/>
          <w:szCs w:val="28"/>
        </w:rPr>
        <w:t xml:space="preserve"> </w:t>
      </w:r>
      <w:proofErr w:type="spellStart"/>
      <w:r w:rsidRPr="00653A4C">
        <w:rPr>
          <w:sz w:val="28"/>
          <w:szCs w:val="28"/>
        </w:rPr>
        <w:t>тис</w:t>
      </w:r>
      <w:proofErr w:type="gramStart"/>
      <w:r w:rsidRPr="00653A4C">
        <w:rPr>
          <w:sz w:val="28"/>
          <w:szCs w:val="28"/>
        </w:rPr>
        <w:t>.г</w:t>
      </w:r>
      <w:proofErr w:type="gramEnd"/>
      <w:r w:rsidRPr="00653A4C">
        <w:rPr>
          <w:sz w:val="28"/>
          <w:szCs w:val="28"/>
        </w:rPr>
        <w:t>рн</w:t>
      </w:r>
      <w:proofErr w:type="spellEnd"/>
      <w:r w:rsidR="00E413E4">
        <w:rPr>
          <w:sz w:val="28"/>
          <w:szCs w:val="28"/>
          <w:lang w:val="uk-UA"/>
        </w:rPr>
        <w:t>.</w:t>
      </w:r>
    </w:p>
    <w:p w:rsidR="00CC1CCE" w:rsidRPr="00653A4C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653A4C">
        <w:rPr>
          <w:sz w:val="28"/>
          <w:szCs w:val="28"/>
          <w:lang w:val="uk-UA"/>
        </w:rPr>
        <w:t>Інші субвенції  отримано з бюджетів:</w:t>
      </w:r>
    </w:p>
    <w:p w:rsidR="00CC1CCE" w:rsidRPr="00307B43" w:rsidRDefault="00307B43" w:rsidP="00CC1CC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>20,6</w:t>
      </w:r>
      <w:r w:rsidR="00E413E4">
        <w:rPr>
          <w:rFonts w:ascii="Times New Roman" w:hAnsi="Times New Roman"/>
          <w:sz w:val="28"/>
          <w:szCs w:val="28"/>
        </w:rPr>
        <w:t xml:space="preserve"> тис. грн</w:t>
      </w:r>
      <w:r w:rsidR="00CC1CCE" w:rsidRPr="00307B43">
        <w:rPr>
          <w:rFonts w:ascii="Times New Roman" w:hAnsi="Times New Roman"/>
          <w:sz w:val="28"/>
          <w:szCs w:val="28"/>
        </w:rPr>
        <w:t xml:space="preserve"> - обласного бюджету; </w:t>
      </w:r>
    </w:p>
    <w:p w:rsidR="00CC1CCE" w:rsidRPr="00307B43" w:rsidRDefault="00307B43" w:rsidP="00CC1CC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>159,8</w:t>
      </w:r>
      <w:r w:rsidR="00E413E4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="00E413E4">
        <w:rPr>
          <w:rFonts w:ascii="Times New Roman" w:hAnsi="Times New Roman"/>
          <w:sz w:val="28"/>
          <w:szCs w:val="28"/>
        </w:rPr>
        <w:t>грн</w:t>
      </w:r>
      <w:proofErr w:type="spellEnd"/>
      <w:r w:rsidR="00E413E4">
        <w:rPr>
          <w:rFonts w:ascii="Times New Roman" w:hAnsi="Times New Roman"/>
          <w:sz w:val="28"/>
          <w:szCs w:val="28"/>
        </w:rPr>
        <w:t xml:space="preserve"> </w:t>
      </w:r>
      <w:r w:rsidR="00CC1CCE" w:rsidRPr="00307B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C1CCE" w:rsidRPr="00307B43">
        <w:rPr>
          <w:rFonts w:ascii="Times New Roman" w:hAnsi="Times New Roman"/>
          <w:sz w:val="28"/>
          <w:szCs w:val="28"/>
        </w:rPr>
        <w:t>Зеленської</w:t>
      </w:r>
      <w:proofErr w:type="spellEnd"/>
      <w:r w:rsidR="00CC1CCE" w:rsidRPr="00307B43">
        <w:rPr>
          <w:rFonts w:ascii="Times New Roman" w:hAnsi="Times New Roman"/>
          <w:sz w:val="28"/>
          <w:szCs w:val="28"/>
        </w:rPr>
        <w:t xml:space="preserve"> ТГ; </w:t>
      </w:r>
    </w:p>
    <w:p w:rsidR="00CC1CCE" w:rsidRPr="00307B43" w:rsidRDefault="00307B43" w:rsidP="00CC1CC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>10</w:t>
      </w:r>
      <w:r w:rsidR="00E413E4">
        <w:rPr>
          <w:rFonts w:ascii="Times New Roman" w:hAnsi="Times New Roman"/>
          <w:sz w:val="28"/>
          <w:szCs w:val="28"/>
        </w:rPr>
        <w:t xml:space="preserve">0,0 тис. </w:t>
      </w:r>
      <w:proofErr w:type="spellStart"/>
      <w:r w:rsidR="00E413E4">
        <w:rPr>
          <w:rFonts w:ascii="Times New Roman" w:hAnsi="Times New Roman"/>
          <w:sz w:val="28"/>
          <w:szCs w:val="28"/>
        </w:rPr>
        <w:t>грн</w:t>
      </w:r>
      <w:proofErr w:type="spellEnd"/>
      <w:r w:rsidR="00CC1CCE" w:rsidRPr="00307B4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CC1CCE" w:rsidRPr="00307B43">
        <w:rPr>
          <w:rFonts w:ascii="Times New Roman" w:hAnsi="Times New Roman"/>
          <w:sz w:val="28"/>
          <w:szCs w:val="28"/>
        </w:rPr>
        <w:t>Білоберізької</w:t>
      </w:r>
      <w:proofErr w:type="spellEnd"/>
      <w:r w:rsidR="00CC1CCE" w:rsidRPr="00307B43">
        <w:rPr>
          <w:rFonts w:ascii="Times New Roman" w:hAnsi="Times New Roman"/>
          <w:sz w:val="28"/>
          <w:szCs w:val="28"/>
        </w:rPr>
        <w:t xml:space="preserve"> ТГ; </w:t>
      </w:r>
    </w:p>
    <w:p w:rsidR="00CC1CCE" w:rsidRPr="00307B43" w:rsidRDefault="00307B43" w:rsidP="00CC1CC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>39,8</w:t>
      </w:r>
      <w:r w:rsidR="00E413E4">
        <w:rPr>
          <w:rFonts w:ascii="Times New Roman" w:hAnsi="Times New Roman"/>
          <w:sz w:val="28"/>
          <w:szCs w:val="28"/>
        </w:rPr>
        <w:t xml:space="preserve"> тис. грн</w:t>
      </w:r>
      <w:r w:rsidR="00CC1CCE" w:rsidRPr="00307B43">
        <w:rPr>
          <w:rFonts w:ascii="Times New Roman" w:hAnsi="Times New Roman"/>
          <w:sz w:val="28"/>
          <w:szCs w:val="28"/>
        </w:rPr>
        <w:t xml:space="preserve"> - Надвірнянської ТГ. </w:t>
      </w:r>
    </w:p>
    <w:p w:rsidR="00307B43" w:rsidRPr="00307B43" w:rsidRDefault="00307B43">
      <w:pPr>
        <w:rPr>
          <w:b/>
          <w:sz w:val="28"/>
          <w:szCs w:val="28"/>
          <w:lang w:val="uk-UA"/>
        </w:rPr>
      </w:pPr>
    </w:p>
    <w:p w:rsidR="00CC1CCE" w:rsidRPr="00956034" w:rsidRDefault="00CC1CCE" w:rsidP="00CC1CCE">
      <w:pPr>
        <w:ind w:firstLine="709"/>
        <w:jc w:val="both"/>
        <w:rPr>
          <w:b/>
          <w:i/>
          <w:sz w:val="28"/>
          <w:szCs w:val="28"/>
          <w:u w:val="single"/>
          <w:lang w:val="uk-UA" w:eastAsia="uk-UA"/>
        </w:rPr>
      </w:pPr>
      <w:r w:rsidRPr="00307B43">
        <w:rPr>
          <w:sz w:val="28"/>
          <w:szCs w:val="28"/>
          <w:lang w:val="uk-UA"/>
        </w:rPr>
        <w:t>Податковий борг станом на 01.04.202</w:t>
      </w:r>
      <w:r w:rsidR="00307B43" w:rsidRPr="00307B43">
        <w:rPr>
          <w:sz w:val="28"/>
          <w:szCs w:val="28"/>
          <w:lang w:val="uk-UA"/>
        </w:rPr>
        <w:t>4</w:t>
      </w:r>
      <w:r w:rsidRPr="00307B43">
        <w:rPr>
          <w:sz w:val="28"/>
          <w:szCs w:val="28"/>
          <w:lang w:val="uk-UA"/>
        </w:rPr>
        <w:t xml:space="preserve"> року</w:t>
      </w:r>
      <w:r w:rsidR="00307B43" w:rsidRPr="00307B43">
        <w:rPr>
          <w:sz w:val="28"/>
          <w:szCs w:val="28"/>
          <w:lang w:val="uk-UA"/>
        </w:rPr>
        <w:t xml:space="preserve"> по юридичних особах складає</w:t>
      </w:r>
      <w:r w:rsidR="00E413E4">
        <w:rPr>
          <w:sz w:val="28"/>
          <w:szCs w:val="28"/>
          <w:lang w:val="uk-UA"/>
        </w:rPr>
        <w:t xml:space="preserve"> </w:t>
      </w:r>
      <w:r w:rsidRPr="00307B43">
        <w:rPr>
          <w:sz w:val="28"/>
          <w:szCs w:val="28"/>
          <w:lang w:val="uk-UA"/>
        </w:rPr>
        <w:t xml:space="preserve"> в сумі </w:t>
      </w:r>
      <w:r w:rsidR="00307B43" w:rsidRPr="00307B43">
        <w:rPr>
          <w:sz w:val="28"/>
          <w:szCs w:val="28"/>
          <w:lang w:val="uk-UA"/>
        </w:rPr>
        <w:t>1446,4</w:t>
      </w:r>
      <w:r w:rsidRPr="00307B43">
        <w:rPr>
          <w:sz w:val="28"/>
          <w:szCs w:val="28"/>
          <w:lang w:val="uk-UA"/>
        </w:rPr>
        <w:t xml:space="preserve">  тис. </w:t>
      </w:r>
      <w:r w:rsidRPr="00956034">
        <w:rPr>
          <w:sz w:val="28"/>
          <w:szCs w:val="28"/>
          <w:lang w:val="uk-UA"/>
        </w:rPr>
        <w:t xml:space="preserve">грн. </w:t>
      </w:r>
      <w:r w:rsidRPr="00956034">
        <w:rPr>
          <w:sz w:val="28"/>
          <w:szCs w:val="28"/>
          <w:lang w:eastAsia="uk-UA"/>
        </w:rPr>
        <w:t xml:space="preserve">У </w:t>
      </w:r>
      <w:proofErr w:type="spellStart"/>
      <w:r w:rsidRPr="00956034">
        <w:rPr>
          <w:sz w:val="28"/>
          <w:szCs w:val="28"/>
          <w:lang w:eastAsia="uk-UA"/>
        </w:rPr>
        <w:t>порівнянні</w:t>
      </w:r>
      <w:proofErr w:type="spellEnd"/>
      <w:r w:rsidRPr="00956034">
        <w:rPr>
          <w:sz w:val="28"/>
          <w:szCs w:val="28"/>
          <w:lang w:eastAsia="uk-UA"/>
        </w:rPr>
        <w:t xml:space="preserve"> </w:t>
      </w:r>
      <w:proofErr w:type="spellStart"/>
      <w:r w:rsidRPr="00956034">
        <w:rPr>
          <w:sz w:val="28"/>
          <w:szCs w:val="28"/>
          <w:lang w:eastAsia="uk-UA"/>
        </w:rPr>
        <w:t>з</w:t>
      </w:r>
      <w:proofErr w:type="spellEnd"/>
      <w:r w:rsidRPr="00956034">
        <w:rPr>
          <w:sz w:val="28"/>
          <w:szCs w:val="28"/>
          <w:lang w:eastAsia="uk-UA"/>
        </w:rPr>
        <w:t xml:space="preserve"> </w:t>
      </w:r>
      <w:proofErr w:type="spellStart"/>
      <w:r w:rsidRPr="00956034">
        <w:rPr>
          <w:sz w:val="28"/>
          <w:szCs w:val="28"/>
          <w:lang w:eastAsia="uk-UA"/>
        </w:rPr>
        <w:t>аналогічним</w:t>
      </w:r>
      <w:proofErr w:type="spellEnd"/>
      <w:r w:rsidRPr="00956034">
        <w:rPr>
          <w:sz w:val="28"/>
          <w:szCs w:val="28"/>
          <w:lang w:eastAsia="uk-UA"/>
        </w:rPr>
        <w:t xml:space="preserve"> </w:t>
      </w:r>
      <w:proofErr w:type="spellStart"/>
      <w:r w:rsidRPr="00956034">
        <w:rPr>
          <w:sz w:val="28"/>
          <w:szCs w:val="28"/>
          <w:lang w:eastAsia="uk-UA"/>
        </w:rPr>
        <w:t>періодом</w:t>
      </w:r>
      <w:proofErr w:type="spellEnd"/>
      <w:r w:rsidRPr="00956034">
        <w:rPr>
          <w:sz w:val="28"/>
          <w:szCs w:val="28"/>
          <w:lang w:eastAsia="uk-UA"/>
        </w:rPr>
        <w:t xml:space="preserve"> </w:t>
      </w:r>
      <w:proofErr w:type="spellStart"/>
      <w:r w:rsidRPr="00956034">
        <w:rPr>
          <w:sz w:val="28"/>
          <w:szCs w:val="28"/>
          <w:lang w:eastAsia="uk-UA"/>
        </w:rPr>
        <w:t>минулого</w:t>
      </w:r>
      <w:proofErr w:type="spellEnd"/>
      <w:r w:rsidRPr="00956034">
        <w:rPr>
          <w:sz w:val="28"/>
          <w:szCs w:val="28"/>
          <w:lang w:eastAsia="uk-UA"/>
        </w:rPr>
        <w:t xml:space="preserve"> року </w:t>
      </w:r>
      <w:r w:rsidRPr="00956034">
        <w:rPr>
          <w:sz w:val="28"/>
          <w:szCs w:val="28"/>
          <w:lang w:val="uk-UA" w:eastAsia="uk-UA"/>
        </w:rPr>
        <w:t xml:space="preserve">податковий борг </w:t>
      </w:r>
      <w:r w:rsidRPr="00956034">
        <w:rPr>
          <w:sz w:val="28"/>
          <w:szCs w:val="28"/>
          <w:lang w:eastAsia="uk-UA"/>
        </w:rPr>
        <w:t xml:space="preserve"> </w:t>
      </w:r>
      <w:proofErr w:type="spellStart"/>
      <w:r w:rsidRPr="00956034">
        <w:rPr>
          <w:sz w:val="28"/>
          <w:szCs w:val="28"/>
          <w:lang w:eastAsia="uk-UA"/>
        </w:rPr>
        <w:t>з</w:t>
      </w:r>
      <w:r w:rsidRPr="00956034">
        <w:rPr>
          <w:sz w:val="28"/>
          <w:szCs w:val="28"/>
          <w:lang w:val="uk-UA" w:eastAsia="uk-UA"/>
        </w:rPr>
        <w:t>меншився</w:t>
      </w:r>
      <w:proofErr w:type="spellEnd"/>
      <w:r w:rsidRPr="00956034">
        <w:rPr>
          <w:sz w:val="28"/>
          <w:szCs w:val="28"/>
          <w:lang w:val="uk-UA" w:eastAsia="uk-UA"/>
        </w:rPr>
        <w:t xml:space="preserve"> </w:t>
      </w:r>
      <w:r w:rsidR="00E413E4">
        <w:rPr>
          <w:sz w:val="28"/>
          <w:szCs w:val="28"/>
          <w:lang w:eastAsia="uk-UA"/>
        </w:rPr>
        <w:t xml:space="preserve"> на </w:t>
      </w:r>
      <w:r w:rsidRPr="00956034">
        <w:rPr>
          <w:sz w:val="28"/>
          <w:szCs w:val="28"/>
          <w:lang w:eastAsia="uk-UA"/>
        </w:rPr>
        <w:t xml:space="preserve"> </w:t>
      </w:r>
      <w:r w:rsidR="00956034" w:rsidRPr="00956034">
        <w:rPr>
          <w:sz w:val="28"/>
          <w:szCs w:val="28"/>
          <w:lang w:val="uk-UA" w:eastAsia="uk-UA"/>
        </w:rPr>
        <w:t>699,1</w:t>
      </w:r>
      <w:r w:rsidR="00E413E4">
        <w:rPr>
          <w:sz w:val="28"/>
          <w:szCs w:val="28"/>
          <w:lang w:eastAsia="uk-UA"/>
        </w:rPr>
        <w:t xml:space="preserve"> тис</w:t>
      </w:r>
      <w:proofErr w:type="gramStart"/>
      <w:r w:rsidR="00E413E4">
        <w:rPr>
          <w:sz w:val="28"/>
          <w:szCs w:val="28"/>
          <w:lang w:eastAsia="uk-UA"/>
        </w:rPr>
        <w:t>.</w:t>
      </w:r>
      <w:proofErr w:type="gramEnd"/>
      <w:r w:rsidR="00E413E4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E413E4">
        <w:rPr>
          <w:sz w:val="28"/>
          <w:szCs w:val="28"/>
          <w:lang w:eastAsia="uk-UA"/>
        </w:rPr>
        <w:t>г</w:t>
      </w:r>
      <w:proofErr w:type="gramEnd"/>
      <w:r w:rsidR="00E413E4">
        <w:rPr>
          <w:sz w:val="28"/>
          <w:szCs w:val="28"/>
          <w:lang w:eastAsia="uk-UA"/>
        </w:rPr>
        <w:t>рн</w:t>
      </w:r>
      <w:proofErr w:type="spellEnd"/>
      <w:r w:rsidRPr="00956034">
        <w:rPr>
          <w:sz w:val="28"/>
          <w:szCs w:val="28"/>
          <w:lang w:val="uk-UA" w:eastAsia="uk-UA"/>
        </w:rPr>
        <w:t xml:space="preserve"> або на </w:t>
      </w:r>
      <w:r w:rsidR="00956034" w:rsidRPr="00956034">
        <w:rPr>
          <w:sz w:val="28"/>
          <w:szCs w:val="28"/>
          <w:lang w:val="uk-UA" w:eastAsia="uk-UA"/>
        </w:rPr>
        <w:t>67,4</w:t>
      </w:r>
      <w:r w:rsidRPr="00956034">
        <w:rPr>
          <w:sz w:val="28"/>
          <w:szCs w:val="28"/>
          <w:lang w:val="uk-UA" w:eastAsia="uk-UA"/>
        </w:rPr>
        <w:t xml:space="preserve"> відсотк</w:t>
      </w:r>
      <w:r w:rsidR="00956034" w:rsidRPr="00956034">
        <w:rPr>
          <w:sz w:val="28"/>
          <w:szCs w:val="28"/>
          <w:lang w:val="uk-UA" w:eastAsia="uk-UA"/>
        </w:rPr>
        <w:t>а</w:t>
      </w:r>
      <w:r w:rsidRPr="00956034">
        <w:rPr>
          <w:sz w:val="28"/>
          <w:szCs w:val="28"/>
          <w:lang w:val="uk-UA" w:eastAsia="uk-UA"/>
        </w:rPr>
        <w:t xml:space="preserve"> що є наслідком активної роботи з боржниками.</w:t>
      </w:r>
    </w:p>
    <w:p w:rsidR="00CC1CCE" w:rsidRPr="00307B43" w:rsidRDefault="00CC1CCE" w:rsidP="00CC1CCE">
      <w:pPr>
        <w:ind w:firstLine="709"/>
        <w:jc w:val="both"/>
        <w:rPr>
          <w:sz w:val="28"/>
          <w:szCs w:val="28"/>
        </w:rPr>
      </w:pPr>
      <w:proofErr w:type="spellStart"/>
      <w:r w:rsidRPr="00307B43">
        <w:rPr>
          <w:sz w:val="28"/>
          <w:szCs w:val="28"/>
        </w:rPr>
        <w:t>Найбільшими</w:t>
      </w:r>
      <w:proofErr w:type="spellEnd"/>
      <w:r w:rsidRPr="00307B43">
        <w:rPr>
          <w:sz w:val="28"/>
          <w:szCs w:val="28"/>
        </w:rPr>
        <w:t xml:space="preserve"> </w:t>
      </w:r>
      <w:proofErr w:type="spellStart"/>
      <w:r w:rsidRPr="00307B43">
        <w:rPr>
          <w:sz w:val="28"/>
          <w:szCs w:val="28"/>
        </w:rPr>
        <w:t>боржниками</w:t>
      </w:r>
      <w:proofErr w:type="spellEnd"/>
      <w:r w:rsidRPr="00307B43">
        <w:rPr>
          <w:sz w:val="28"/>
          <w:szCs w:val="28"/>
        </w:rPr>
        <w:t xml:space="preserve"> </w:t>
      </w:r>
      <w:proofErr w:type="spellStart"/>
      <w:r w:rsidRPr="00307B43">
        <w:rPr>
          <w:sz w:val="28"/>
          <w:szCs w:val="28"/>
        </w:rPr>
        <w:t>є</w:t>
      </w:r>
      <w:proofErr w:type="spellEnd"/>
      <w:r w:rsidRPr="00307B43">
        <w:rPr>
          <w:sz w:val="28"/>
          <w:szCs w:val="28"/>
        </w:rPr>
        <w:t xml:space="preserve"> </w:t>
      </w:r>
      <w:proofErr w:type="spellStart"/>
      <w:r w:rsidRPr="00307B43">
        <w:rPr>
          <w:sz w:val="28"/>
          <w:szCs w:val="28"/>
        </w:rPr>
        <w:t>наступні</w:t>
      </w:r>
      <w:proofErr w:type="spellEnd"/>
      <w:r w:rsidRPr="00307B43">
        <w:rPr>
          <w:sz w:val="28"/>
          <w:szCs w:val="28"/>
        </w:rPr>
        <w:t xml:space="preserve"> </w:t>
      </w:r>
      <w:proofErr w:type="spellStart"/>
      <w:r w:rsidRPr="00307B43">
        <w:rPr>
          <w:sz w:val="28"/>
          <w:szCs w:val="28"/>
        </w:rPr>
        <w:t>підприємства</w:t>
      </w:r>
      <w:proofErr w:type="spellEnd"/>
      <w:r w:rsidRPr="00307B43">
        <w:rPr>
          <w:sz w:val="28"/>
          <w:szCs w:val="28"/>
        </w:rPr>
        <w:t>:</w:t>
      </w:r>
    </w:p>
    <w:p w:rsidR="00CC1CCE" w:rsidRPr="00307B43" w:rsidRDefault="00CC1CCE" w:rsidP="00CC1CC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B43">
        <w:rPr>
          <w:rFonts w:ascii="Times New Roman" w:hAnsi="Times New Roman"/>
          <w:sz w:val="28"/>
          <w:szCs w:val="28"/>
        </w:rPr>
        <w:t xml:space="preserve"> Верховинський районний лісгосп   – </w:t>
      </w:r>
      <w:r w:rsidR="00307B43" w:rsidRPr="00307B43">
        <w:rPr>
          <w:rFonts w:ascii="Times New Roman" w:hAnsi="Times New Roman"/>
          <w:sz w:val="28"/>
          <w:szCs w:val="28"/>
        </w:rPr>
        <w:t>1260,</w:t>
      </w:r>
      <w:r w:rsidR="00307B43">
        <w:rPr>
          <w:rFonts w:ascii="Times New Roman" w:hAnsi="Times New Roman"/>
          <w:sz w:val="28"/>
          <w:szCs w:val="28"/>
        </w:rPr>
        <w:t>4</w:t>
      </w:r>
      <w:r w:rsidR="00E413E4">
        <w:rPr>
          <w:rFonts w:ascii="Times New Roman" w:hAnsi="Times New Roman"/>
          <w:sz w:val="28"/>
          <w:szCs w:val="28"/>
        </w:rPr>
        <w:t xml:space="preserve"> тис. грн</w:t>
      </w:r>
      <w:r w:rsidRPr="00307B43">
        <w:rPr>
          <w:rFonts w:ascii="Times New Roman" w:hAnsi="Times New Roman"/>
          <w:sz w:val="28"/>
          <w:szCs w:val="28"/>
        </w:rPr>
        <w:t xml:space="preserve">, що складає </w:t>
      </w:r>
      <w:r w:rsidR="00307B43" w:rsidRPr="00307B43">
        <w:rPr>
          <w:rFonts w:ascii="Times New Roman" w:hAnsi="Times New Roman"/>
          <w:sz w:val="28"/>
          <w:szCs w:val="28"/>
        </w:rPr>
        <w:t>87,1</w:t>
      </w:r>
      <w:r w:rsidRPr="00307B43">
        <w:rPr>
          <w:rFonts w:ascii="Times New Roman" w:hAnsi="Times New Roman"/>
          <w:sz w:val="28"/>
          <w:szCs w:val="28"/>
        </w:rPr>
        <w:t xml:space="preserve"> відсотк</w:t>
      </w:r>
      <w:r w:rsidR="00307B43" w:rsidRPr="00307B43">
        <w:rPr>
          <w:rFonts w:ascii="Times New Roman" w:hAnsi="Times New Roman"/>
          <w:sz w:val="28"/>
          <w:szCs w:val="28"/>
        </w:rPr>
        <w:t>а</w:t>
      </w:r>
      <w:r w:rsidRPr="00307B43">
        <w:rPr>
          <w:rFonts w:ascii="Times New Roman" w:hAnsi="Times New Roman"/>
          <w:sz w:val="28"/>
          <w:szCs w:val="28"/>
        </w:rPr>
        <w:t xml:space="preserve"> до загальної суми боргів, з яких: </w:t>
      </w:r>
      <w:r w:rsidRPr="00307B4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податку на доходи </w:t>
      </w:r>
      <w:r w:rsidR="00307B4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 </w:t>
      </w:r>
      <w:r w:rsidRPr="00307B4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фізичних осіб, що сплачується податковими агентами, із доходів платника податку у вигляді заробітної плати </w:t>
      </w:r>
      <w:r w:rsidRPr="00307B43">
        <w:rPr>
          <w:rFonts w:ascii="Times New Roman" w:hAnsi="Times New Roman"/>
          <w:sz w:val="28"/>
          <w:szCs w:val="28"/>
        </w:rPr>
        <w:t xml:space="preserve">– </w:t>
      </w:r>
      <w:r w:rsidR="00307B43" w:rsidRPr="00307B43">
        <w:rPr>
          <w:rFonts w:ascii="Times New Roman" w:hAnsi="Times New Roman"/>
          <w:sz w:val="28"/>
          <w:szCs w:val="28"/>
        </w:rPr>
        <w:t>859,5</w:t>
      </w:r>
      <w:r w:rsidR="00E413E4">
        <w:rPr>
          <w:rFonts w:ascii="Times New Roman" w:hAnsi="Times New Roman"/>
          <w:sz w:val="28"/>
          <w:szCs w:val="28"/>
        </w:rPr>
        <w:t xml:space="preserve"> тис. грн</w:t>
      </w:r>
      <w:r w:rsidRPr="00307B43">
        <w:rPr>
          <w:rFonts w:ascii="Times New Roman" w:hAnsi="Times New Roman"/>
          <w:sz w:val="28"/>
          <w:szCs w:val="28"/>
        </w:rPr>
        <w:t xml:space="preserve">, по земельному податку з юридичних осіб – </w:t>
      </w:r>
      <w:r w:rsidR="00307B43" w:rsidRPr="00307B43">
        <w:rPr>
          <w:rFonts w:ascii="Times New Roman" w:hAnsi="Times New Roman"/>
          <w:sz w:val="28"/>
          <w:szCs w:val="28"/>
        </w:rPr>
        <w:t>111,2</w:t>
      </w:r>
      <w:r w:rsidRPr="00307B43">
        <w:rPr>
          <w:rFonts w:ascii="Times New Roman" w:hAnsi="Times New Roman"/>
          <w:sz w:val="28"/>
          <w:szCs w:val="28"/>
        </w:rPr>
        <w:t xml:space="preserve"> тис. грн, по орендній платі – </w:t>
      </w:r>
      <w:r w:rsidR="00307B43" w:rsidRPr="00307B43">
        <w:rPr>
          <w:rFonts w:ascii="Times New Roman" w:hAnsi="Times New Roman"/>
          <w:sz w:val="28"/>
          <w:szCs w:val="28"/>
        </w:rPr>
        <w:t>226,8</w:t>
      </w:r>
      <w:r w:rsidR="00E413E4">
        <w:rPr>
          <w:rFonts w:ascii="Times New Roman" w:hAnsi="Times New Roman"/>
          <w:sz w:val="28"/>
          <w:szCs w:val="28"/>
        </w:rPr>
        <w:t xml:space="preserve"> тис. грн,</w:t>
      </w:r>
      <w:r w:rsidR="00307B43" w:rsidRPr="00307B43">
        <w:rPr>
          <w:rFonts w:ascii="Times New Roman" w:hAnsi="Times New Roman"/>
          <w:sz w:val="28"/>
          <w:szCs w:val="28"/>
        </w:rPr>
        <w:t xml:space="preserve"> та рентній платі – 62,9 тис. грн.</w:t>
      </w:r>
      <w:r w:rsidR="00307B43">
        <w:rPr>
          <w:rFonts w:ascii="Times New Roman" w:hAnsi="Times New Roman"/>
          <w:sz w:val="28"/>
          <w:szCs w:val="28"/>
        </w:rPr>
        <w:t xml:space="preserve"> Протягом квітня борг погашений</w:t>
      </w:r>
      <w:r w:rsidR="00E413E4">
        <w:rPr>
          <w:rFonts w:ascii="Times New Roman" w:hAnsi="Times New Roman"/>
          <w:sz w:val="28"/>
          <w:szCs w:val="28"/>
        </w:rPr>
        <w:t>,</w:t>
      </w:r>
      <w:r w:rsidR="00307B43">
        <w:rPr>
          <w:rFonts w:ascii="Times New Roman" w:hAnsi="Times New Roman"/>
          <w:sz w:val="28"/>
          <w:szCs w:val="28"/>
        </w:rPr>
        <w:t xml:space="preserve"> окрім </w:t>
      </w:r>
      <w:r w:rsidR="00E413E4">
        <w:rPr>
          <w:rFonts w:ascii="Times New Roman" w:hAnsi="Times New Roman"/>
          <w:sz w:val="28"/>
          <w:szCs w:val="28"/>
        </w:rPr>
        <w:t xml:space="preserve"> заборгованості </w:t>
      </w:r>
      <w:r w:rsidR="00307B43" w:rsidRPr="00307B4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податку на доходи </w:t>
      </w:r>
      <w:r w:rsidR="00307B4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 </w:t>
      </w:r>
      <w:r w:rsidR="00307B43" w:rsidRPr="00307B43">
        <w:rPr>
          <w:rFonts w:ascii="Times New Roman" w:hAnsi="Times New Roman"/>
          <w:sz w:val="28"/>
          <w:szCs w:val="28"/>
          <w:bdr w:val="none" w:sz="0" w:space="0" w:color="auto" w:frame="1"/>
        </w:rPr>
        <w:t>фізичних осіб</w:t>
      </w:r>
      <w:r w:rsidR="000644BA" w:rsidRPr="000644BA">
        <w:rPr>
          <w:rFonts w:ascii="Times New Roman" w:hAnsi="Times New Roman"/>
          <w:sz w:val="28"/>
          <w:szCs w:val="28"/>
        </w:rPr>
        <w:t>;</w:t>
      </w:r>
    </w:p>
    <w:p w:rsidR="00CC1CCE" w:rsidRPr="000644BA" w:rsidRDefault="00CC1CCE" w:rsidP="00CC1CC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4BA">
        <w:rPr>
          <w:rFonts w:ascii="Times New Roman" w:hAnsi="Times New Roman"/>
          <w:sz w:val="28"/>
          <w:szCs w:val="28"/>
        </w:rPr>
        <w:t xml:space="preserve">Спільне Українсько-Чеське підприємство «Крона» -  </w:t>
      </w:r>
      <w:r w:rsidR="00307B43" w:rsidRPr="000644BA">
        <w:rPr>
          <w:rFonts w:ascii="Times New Roman" w:hAnsi="Times New Roman"/>
          <w:sz w:val="28"/>
          <w:szCs w:val="28"/>
        </w:rPr>
        <w:t>161,4</w:t>
      </w:r>
      <w:r w:rsidR="00E413E4">
        <w:rPr>
          <w:rFonts w:ascii="Times New Roman" w:hAnsi="Times New Roman"/>
          <w:sz w:val="28"/>
          <w:szCs w:val="28"/>
        </w:rPr>
        <w:t xml:space="preserve"> тис. грн</w:t>
      </w:r>
      <w:r w:rsidRPr="000644BA">
        <w:rPr>
          <w:rFonts w:ascii="Times New Roman" w:hAnsi="Times New Roman"/>
          <w:sz w:val="28"/>
          <w:szCs w:val="28"/>
        </w:rPr>
        <w:t xml:space="preserve">, з них: по орендній  платі – </w:t>
      </w:r>
      <w:r w:rsidR="00307B43" w:rsidRPr="000644BA">
        <w:rPr>
          <w:rFonts w:ascii="Times New Roman" w:hAnsi="Times New Roman"/>
          <w:sz w:val="28"/>
          <w:szCs w:val="28"/>
        </w:rPr>
        <w:t>160,5</w:t>
      </w:r>
      <w:r w:rsidRPr="000644BA">
        <w:rPr>
          <w:rFonts w:ascii="Times New Roman" w:hAnsi="Times New Roman"/>
          <w:sz w:val="28"/>
          <w:szCs w:val="28"/>
        </w:rPr>
        <w:t xml:space="preserve"> тис. грн., по податку на нерухоме майно – </w:t>
      </w:r>
      <w:r w:rsidR="00307B43" w:rsidRPr="000644BA">
        <w:rPr>
          <w:rFonts w:ascii="Times New Roman" w:hAnsi="Times New Roman"/>
          <w:sz w:val="28"/>
          <w:szCs w:val="28"/>
        </w:rPr>
        <w:t>0,9</w:t>
      </w:r>
      <w:r w:rsidRPr="000644BA">
        <w:rPr>
          <w:rFonts w:ascii="Times New Roman" w:hAnsi="Times New Roman"/>
          <w:sz w:val="28"/>
          <w:szCs w:val="28"/>
        </w:rPr>
        <w:t xml:space="preserve"> тис. грн.</w:t>
      </w:r>
    </w:p>
    <w:p w:rsidR="00CC1CCE" w:rsidRDefault="00CC1CCE" w:rsidP="00CC1CCE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91528">
        <w:rPr>
          <w:rFonts w:ascii="Times New Roman" w:hAnsi="Times New Roman"/>
          <w:b/>
          <w:i/>
          <w:sz w:val="28"/>
          <w:szCs w:val="28"/>
        </w:rPr>
        <w:lastRenderedPageBreak/>
        <w:t>ВИДАТКОВА ЧАСТИНА БЮДЖЕТУ</w:t>
      </w:r>
    </w:p>
    <w:p w:rsidR="00833699" w:rsidRPr="00B91528" w:rsidRDefault="00833699" w:rsidP="00CC1CCE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1CCE" w:rsidRPr="00B91528" w:rsidRDefault="00CC1CCE" w:rsidP="00CC1CCE">
      <w:pPr>
        <w:ind w:firstLine="709"/>
        <w:jc w:val="both"/>
        <w:rPr>
          <w:sz w:val="28"/>
          <w:szCs w:val="28"/>
          <w:lang w:val="uk-UA"/>
        </w:rPr>
      </w:pPr>
      <w:r w:rsidRPr="00B91528">
        <w:rPr>
          <w:sz w:val="28"/>
          <w:szCs w:val="28"/>
          <w:lang w:val="uk-UA"/>
        </w:rPr>
        <w:t>За звітний період видатки бюджету Верховинської територіальної громади склали  59 979,1 тис. грн, з  них видатки загального фонду  - 57734,0 тис. грн, спеціального – 2 245,1 тис. грн.</w:t>
      </w:r>
    </w:p>
    <w:p w:rsidR="00CC1CCE" w:rsidRPr="000E7FDE" w:rsidRDefault="00CC1CCE" w:rsidP="00CC1CCE">
      <w:pPr>
        <w:ind w:firstLine="900"/>
        <w:jc w:val="both"/>
        <w:rPr>
          <w:sz w:val="28"/>
          <w:szCs w:val="28"/>
          <w:lang w:val="uk-UA"/>
        </w:rPr>
      </w:pPr>
      <w:r w:rsidRPr="000E7FDE">
        <w:rPr>
          <w:sz w:val="28"/>
          <w:szCs w:val="28"/>
          <w:lang w:val="uk-UA"/>
        </w:rPr>
        <w:t>В сумі асигнувань загального фонду видатки на освіту складають 84,4 відсотки від всього обсягу бюджету, або 48 709,9 тис. грн, органи самоврядування – 6,2 відсотків, або 3 601,6 тис. грн, охорону здоров’я –1,5 відсотки, або 853,5 тис. грн, соціальний захист та соціальне забезпечення –2,0 відсотки, або 1 160,2 тис. грн, культуру – 2,1 відсотки, або 1 223,6 тис. грн, інші видатки -  3,8 відсотки, або 2 185,2 тис. грн.</w:t>
      </w:r>
    </w:p>
    <w:p w:rsidR="00CC1CCE" w:rsidRPr="0055798C" w:rsidRDefault="00CC1CCE" w:rsidP="00CC1CCE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CC1CCE" w:rsidRPr="000E7FDE" w:rsidRDefault="00CC1CCE" w:rsidP="00CC1CCE">
      <w:pPr>
        <w:jc w:val="center"/>
        <w:rPr>
          <w:b/>
          <w:sz w:val="28"/>
          <w:szCs w:val="28"/>
          <w:lang w:val="uk-UA"/>
        </w:rPr>
      </w:pPr>
      <w:r w:rsidRPr="000E7FDE">
        <w:rPr>
          <w:b/>
          <w:sz w:val="28"/>
          <w:szCs w:val="28"/>
          <w:lang w:val="uk-UA"/>
        </w:rPr>
        <w:t>Порівняльний аналіз видатків загального фонду бюджету Верховинської селищної територіаль</w:t>
      </w:r>
      <w:r w:rsidR="001B34C2">
        <w:rPr>
          <w:b/>
          <w:sz w:val="28"/>
          <w:szCs w:val="28"/>
          <w:lang w:val="uk-UA"/>
        </w:rPr>
        <w:t>ної громади  за І квартал 2023 /</w:t>
      </w:r>
      <w:r w:rsidRPr="000E7FDE">
        <w:rPr>
          <w:b/>
          <w:sz w:val="28"/>
          <w:szCs w:val="28"/>
          <w:lang w:val="uk-UA"/>
        </w:rPr>
        <w:t xml:space="preserve"> 2024 року</w:t>
      </w:r>
    </w:p>
    <w:p w:rsidR="00CC1CCE" w:rsidRPr="0055798C" w:rsidRDefault="00CC1CCE" w:rsidP="00FB79A5">
      <w:pPr>
        <w:jc w:val="center"/>
        <w:rPr>
          <w:b/>
          <w:color w:val="FF0000"/>
          <w:sz w:val="28"/>
          <w:szCs w:val="28"/>
          <w:lang w:val="uk-UA"/>
        </w:rPr>
      </w:pPr>
      <w:r w:rsidRPr="000E7FDE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тис. грн</w:t>
      </w:r>
      <w:r w:rsidRPr="000E7FDE">
        <w:rPr>
          <w:sz w:val="28"/>
          <w:szCs w:val="28"/>
          <w:lang w:val="uk-UA"/>
        </w:rPr>
        <w:t xml:space="preserve"> </w:t>
      </w:r>
    </w:p>
    <w:p w:rsidR="00CC1CCE" w:rsidRPr="0055798C" w:rsidRDefault="00377BF0" w:rsidP="00CC1CCE">
      <w:pPr>
        <w:rPr>
          <w:b/>
          <w:color w:val="FF0000"/>
          <w:sz w:val="28"/>
          <w:szCs w:val="28"/>
          <w:lang w:val="uk-UA"/>
        </w:rPr>
      </w:pPr>
      <w:r>
        <w:rPr>
          <w:b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115050" cy="40862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507D" w:rsidRDefault="004A50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C1CCE" w:rsidRPr="00D73239" w:rsidRDefault="00CC1CCE" w:rsidP="00B94CB4">
      <w:pPr>
        <w:ind w:firstLine="902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73239">
        <w:rPr>
          <w:b/>
          <w:sz w:val="28"/>
          <w:szCs w:val="28"/>
          <w:lang w:val="uk-UA"/>
        </w:rPr>
        <w:lastRenderedPageBreak/>
        <w:t xml:space="preserve">Структура  видатків загального фонду бюджету </w:t>
      </w:r>
    </w:p>
    <w:p w:rsidR="00CC1CCE" w:rsidRPr="00D73239" w:rsidRDefault="00D73239" w:rsidP="00B94CB4">
      <w:pPr>
        <w:ind w:firstLine="902"/>
        <w:jc w:val="center"/>
        <w:rPr>
          <w:b/>
          <w:sz w:val="28"/>
          <w:szCs w:val="28"/>
          <w:lang w:val="uk-UA"/>
        </w:rPr>
      </w:pPr>
      <w:r w:rsidRPr="00D73239">
        <w:rPr>
          <w:b/>
          <w:sz w:val="28"/>
          <w:szCs w:val="28"/>
          <w:lang w:val="uk-UA"/>
        </w:rPr>
        <w:t>з</w:t>
      </w:r>
      <w:r w:rsidR="00CC1CCE" w:rsidRPr="00D73239">
        <w:rPr>
          <w:b/>
          <w:sz w:val="28"/>
          <w:szCs w:val="28"/>
          <w:lang w:val="uk-UA"/>
        </w:rPr>
        <w:t>а І квартал 2024 року.</w:t>
      </w:r>
    </w:p>
    <w:p w:rsidR="00D73239" w:rsidRPr="00123D9B" w:rsidRDefault="00CC1CCE" w:rsidP="00CC1CCE">
      <w:pPr>
        <w:ind w:firstLine="900"/>
        <w:jc w:val="both"/>
        <w:rPr>
          <w:sz w:val="28"/>
          <w:szCs w:val="28"/>
          <w:lang w:val="uk-UA"/>
        </w:rPr>
      </w:pPr>
      <w:r w:rsidRPr="00123D9B">
        <w:rPr>
          <w:sz w:val="28"/>
          <w:szCs w:val="28"/>
          <w:lang w:val="uk-UA"/>
        </w:rPr>
        <w:t xml:space="preserve">                                                                                                 (у відсотках)</w:t>
      </w:r>
    </w:p>
    <w:p w:rsidR="00CC1CCE" w:rsidRPr="00C93A41" w:rsidRDefault="00D73239" w:rsidP="005E7098">
      <w:pPr>
        <w:jc w:val="both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172200" cy="40481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C1CCE" w:rsidRPr="0055798C">
        <w:rPr>
          <w:color w:val="FF0000"/>
          <w:sz w:val="28"/>
          <w:szCs w:val="28"/>
          <w:lang w:val="uk-UA"/>
        </w:rPr>
        <w:t xml:space="preserve">                             </w:t>
      </w:r>
    </w:p>
    <w:p w:rsidR="00CC1CCE" w:rsidRPr="0055798C" w:rsidRDefault="00CC1CCE" w:rsidP="00CC1CCE">
      <w:pPr>
        <w:ind w:firstLine="902"/>
        <w:jc w:val="both"/>
        <w:rPr>
          <w:color w:val="FF0000"/>
          <w:sz w:val="28"/>
          <w:szCs w:val="28"/>
          <w:lang w:val="uk-UA"/>
        </w:rPr>
      </w:pPr>
    </w:p>
    <w:p w:rsidR="007A1A3B" w:rsidRDefault="00CC1CCE" w:rsidP="007A1A3B">
      <w:pPr>
        <w:ind w:firstLine="709"/>
        <w:jc w:val="both"/>
        <w:rPr>
          <w:sz w:val="28"/>
          <w:szCs w:val="28"/>
          <w:lang w:val="uk-UA"/>
        </w:rPr>
      </w:pPr>
      <w:r w:rsidRPr="00650AF3">
        <w:rPr>
          <w:sz w:val="28"/>
          <w:szCs w:val="28"/>
          <w:lang w:val="uk-UA"/>
        </w:rPr>
        <w:t xml:space="preserve">У ході виконання бюджету Верховинської </w:t>
      </w:r>
      <w:r w:rsidR="008B308C">
        <w:rPr>
          <w:sz w:val="28"/>
          <w:szCs w:val="28"/>
          <w:lang w:val="uk-UA"/>
        </w:rPr>
        <w:t xml:space="preserve">селищної </w:t>
      </w:r>
      <w:r w:rsidRPr="00650AF3">
        <w:rPr>
          <w:sz w:val="28"/>
          <w:szCs w:val="28"/>
          <w:lang w:val="uk-UA"/>
        </w:rPr>
        <w:t xml:space="preserve">територіальної громади першочергова увага приділялась фінансуванню захищених статей бюджету, зокрема, на </w:t>
      </w:r>
      <w:r w:rsidR="007A1A3B">
        <w:rPr>
          <w:sz w:val="28"/>
          <w:szCs w:val="28"/>
          <w:lang w:val="uk-UA"/>
        </w:rPr>
        <w:t xml:space="preserve">: </w:t>
      </w:r>
      <w:r w:rsidRPr="00650AF3">
        <w:rPr>
          <w:sz w:val="28"/>
          <w:szCs w:val="28"/>
          <w:lang w:val="uk-UA"/>
        </w:rPr>
        <w:t>заробітну плату працівників бюджетних установ з нарахуваннями із загального фонду використано</w:t>
      </w:r>
      <w:r w:rsidR="007A1A3B">
        <w:rPr>
          <w:sz w:val="28"/>
          <w:szCs w:val="28"/>
          <w:lang w:val="uk-UA"/>
        </w:rPr>
        <w:t xml:space="preserve">  49 725,3 тис. грн, </w:t>
      </w:r>
      <w:r w:rsidRPr="00650AF3">
        <w:rPr>
          <w:sz w:val="28"/>
          <w:szCs w:val="28"/>
          <w:lang w:val="uk-UA"/>
        </w:rPr>
        <w:t>оплату комунальних послуг та енерго</w:t>
      </w:r>
      <w:r w:rsidR="007A1A3B">
        <w:rPr>
          <w:sz w:val="28"/>
          <w:szCs w:val="28"/>
          <w:lang w:val="uk-UA"/>
        </w:rPr>
        <w:t xml:space="preserve">носіїв – 4 794,3 тис. грн, </w:t>
      </w:r>
      <w:r w:rsidRPr="00650AF3">
        <w:rPr>
          <w:sz w:val="28"/>
          <w:szCs w:val="28"/>
          <w:lang w:val="uk-UA"/>
        </w:rPr>
        <w:t xml:space="preserve"> трансферт</w:t>
      </w:r>
      <w:r w:rsidR="007A1A3B">
        <w:rPr>
          <w:sz w:val="28"/>
          <w:szCs w:val="28"/>
          <w:lang w:val="uk-UA"/>
        </w:rPr>
        <w:t xml:space="preserve">и населенню – 352,5 тис. грн, </w:t>
      </w:r>
      <w:r w:rsidRPr="00650AF3">
        <w:rPr>
          <w:sz w:val="28"/>
          <w:szCs w:val="28"/>
          <w:lang w:val="uk-UA"/>
        </w:rPr>
        <w:t xml:space="preserve">  продукти харчування – 446,8 тис. грн.</w:t>
      </w:r>
    </w:p>
    <w:p w:rsidR="00CC1CCE" w:rsidRPr="00650AF3" w:rsidRDefault="00CC1CCE" w:rsidP="00ED5400">
      <w:pPr>
        <w:jc w:val="both"/>
        <w:rPr>
          <w:sz w:val="28"/>
          <w:szCs w:val="28"/>
          <w:lang w:val="uk-UA"/>
        </w:rPr>
      </w:pPr>
      <w:r w:rsidRPr="00650AF3">
        <w:rPr>
          <w:sz w:val="28"/>
          <w:szCs w:val="28"/>
          <w:lang w:val="uk-UA"/>
        </w:rPr>
        <w:t xml:space="preserve"> Питома вага захищених статей видатків у зага</w:t>
      </w:r>
      <w:r w:rsidR="007A1A3B">
        <w:rPr>
          <w:sz w:val="28"/>
          <w:szCs w:val="28"/>
          <w:lang w:val="uk-UA"/>
        </w:rPr>
        <w:t>льній сумі склала 95,8 відсотка</w:t>
      </w:r>
      <w:r w:rsidRPr="00650AF3">
        <w:rPr>
          <w:sz w:val="28"/>
          <w:szCs w:val="28"/>
          <w:lang w:val="uk-UA"/>
        </w:rPr>
        <w:t xml:space="preserve">,  в т.ч. </w:t>
      </w:r>
      <w:r w:rsidR="007A1A3B">
        <w:rPr>
          <w:sz w:val="28"/>
          <w:szCs w:val="28"/>
          <w:lang w:val="uk-UA"/>
        </w:rPr>
        <w:t>заробітної плати –  86,1відсотка</w:t>
      </w:r>
      <w:r w:rsidRPr="00650AF3">
        <w:rPr>
          <w:sz w:val="28"/>
          <w:szCs w:val="28"/>
          <w:lang w:val="uk-UA"/>
        </w:rPr>
        <w:t>.</w:t>
      </w:r>
    </w:p>
    <w:p w:rsidR="00100C93" w:rsidRDefault="00100C93" w:rsidP="00100C9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C61AE8">
        <w:rPr>
          <w:bCs/>
          <w:sz w:val="28"/>
          <w:szCs w:val="28"/>
          <w:lang w:val="uk-UA" w:eastAsia="uk-UA"/>
        </w:rPr>
        <w:t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( в тому числі на соціальний захист для військовослужбовців)</w:t>
      </w:r>
      <w:r>
        <w:rPr>
          <w:bCs/>
          <w:sz w:val="28"/>
          <w:szCs w:val="28"/>
          <w:lang w:val="uk-UA" w:eastAsia="uk-UA"/>
        </w:rPr>
        <w:t xml:space="preserve"> у звітному періоді 2024 року видатки склали в сумі 1 166,0 тис. грн</w:t>
      </w:r>
      <w:r w:rsidR="00815509">
        <w:rPr>
          <w:bCs/>
          <w:sz w:val="28"/>
          <w:szCs w:val="28"/>
          <w:lang w:val="uk-UA" w:eastAsia="uk-UA"/>
        </w:rPr>
        <w:t>.</w:t>
      </w:r>
    </w:p>
    <w:p w:rsidR="00CC1CCE" w:rsidRPr="00632874" w:rsidRDefault="00CC1CCE" w:rsidP="00CC1CCE">
      <w:pPr>
        <w:tabs>
          <w:tab w:val="left" w:pos="12178"/>
          <w:tab w:val="left" w:pos="14082"/>
        </w:tabs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632874">
        <w:rPr>
          <w:color w:val="000000"/>
          <w:sz w:val="28"/>
          <w:szCs w:val="28"/>
        </w:rPr>
        <w:t>Заборгованість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proofErr w:type="spellStart"/>
      <w:r w:rsidRPr="00632874">
        <w:rPr>
          <w:color w:val="000000"/>
          <w:sz w:val="28"/>
          <w:szCs w:val="28"/>
        </w:rPr>
        <w:t>із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proofErr w:type="spellStart"/>
      <w:r w:rsidRPr="00632874">
        <w:rPr>
          <w:color w:val="000000"/>
          <w:sz w:val="28"/>
          <w:szCs w:val="28"/>
        </w:rPr>
        <w:t>виплати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proofErr w:type="spellStart"/>
      <w:r w:rsidRPr="00632874">
        <w:rPr>
          <w:color w:val="000000"/>
          <w:sz w:val="28"/>
          <w:szCs w:val="28"/>
        </w:rPr>
        <w:t>заробітної</w:t>
      </w:r>
      <w:proofErr w:type="spellEnd"/>
      <w:r w:rsidRPr="00632874">
        <w:rPr>
          <w:color w:val="000000"/>
          <w:sz w:val="28"/>
          <w:szCs w:val="28"/>
        </w:rPr>
        <w:t xml:space="preserve"> плати </w:t>
      </w:r>
      <w:proofErr w:type="spellStart"/>
      <w:r w:rsidRPr="00632874">
        <w:rPr>
          <w:color w:val="000000"/>
          <w:sz w:val="28"/>
          <w:szCs w:val="28"/>
        </w:rPr>
        <w:t>працівникам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proofErr w:type="spellStart"/>
      <w:r w:rsidRPr="00632874">
        <w:rPr>
          <w:color w:val="000000"/>
          <w:sz w:val="28"/>
          <w:szCs w:val="28"/>
        </w:rPr>
        <w:t>бюджетної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proofErr w:type="spellStart"/>
      <w:r w:rsidRPr="00632874">
        <w:rPr>
          <w:color w:val="000000"/>
          <w:sz w:val="28"/>
          <w:szCs w:val="28"/>
        </w:rPr>
        <w:t>сфери</w:t>
      </w:r>
      <w:proofErr w:type="spellEnd"/>
      <w:r w:rsidRPr="00632874">
        <w:rPr>
          <w:color w:val="000000"/>
          <w:sz w:val="28"/>
          <w:szCs w:val="28"/>
        </w:rPr>
        <w:t xml:space="preserve">  станом на 01 </w:t>
      </w:r>
      <w:r w:rsidRPr="00632874">
        <w:rPr>
          <w:color w:val="000000"/>
          <w:sz w:val="28"/>
          <w:szCs w:val="28"/>
          <w:lang w:val="uk-UA"/>
        </w:rPr>
        <w:t>квітня</w:t>
      </w:r>
      <w:r w:rsidRPr="00632874">
        <w:rPr>
          <w:color w:val="000000"/>
          <w:sz w:val="28"/>
          <w:szCs w:val="28"/>
        </w:rPr>
        <w:t xml:space="preserve"> 202</w:t>
      </w:r>
      <w:r w:rsidRPr="00632874">
        <w:rPr>
          <w:color w:val="000000"/>
          <w:sz w:val="28"/>
          <w:szCs w:val="28"/>
          <w:lang w:val="uk-UA"/>
        </w:rPr>
        <w:t>4</w:t>
      </w:r>
      <w:r w:rsidRPr="00632874">
        <w:rPr>
          <w:color w:val="000000"/>
          <w:sz w:val="28"/>
          <w:szCs w:val="28"/>
        </w:rPr>
        <w:t xml:space="preserve"> року </w:t>
      </w:r>
      <w:proofErr w:type="spellStart"/>
      <w:r w:rsidRPr="00632874">
        <w:rPr>
          <w:color w:val="000000"/>
          <w:sz w:val="28"/>
          <w:szCs w:val="28"/>
        </w:rPr>
        <w:t>складала</w:t>
      </w:r>
      <w:proofErr w:type="spellEnd"/>
      <w:r w:rsidRPr="00632874">
        <w:rPr>
          <w:color w:val="000000"/>
          <w:sz w:val="28"/>
          <w:szCs w:val="28"/>
        </w:rPr>
        <w:t xml:space="preserve"> </w:t>
      </w:r>
      <w:r w:rsidRPr="00632874">
        <w:rPr>
          <w:color w:val="000000"/>
          <w:sz w:val="28"/>
          <w:szCs w:val="28"/>
          <w:lang w:val="uk-UA"/>
        </w:rPr>
        <w:t xml:space="preserve">4620,9 </w:t>
      </w:r>
      <w:r w:rsidRPr="00632874">
        <w:rPr>
          <w:color w:val="000000"/>
          <w:sz w:val="28"/>
          <w:szCs w:val="28"/>
        </w:rPr>
        <w:t>тис</w:t>
      </w:r>
      <w:proofErr w:type="gramStart"/>
      <w:r w:rsidRPr="00632874">
        <w:rPr>
          <w:color w:val="000000"/>
          <w:sz w:val="28"/>
          <w:szCs w:val="28"/>
        </w:rPr>
        <w:t>.</w:t>
      </w:r>
      <w:proofErr w:type="gramEnd"/>
      <w:r w:rsidRPr="0063287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2874">
        <w:rPr>
          <w:color w:val="000000"/>
          <w:sz w:val="28"/>
          <w:szCs w:val="28"/>
        </w:rPr>
        <w:t>г</w:t>
      </w:r>
      <w:proofErr w:type="gramEnd"/>
      <w:r w:rsidRPr="00632874">
        <w:rPr>
          <w:color w:val="000000"/>
          <w:sz w:val="28"/>
          <w:szCs w:val="28"/>
        </w:rPr>
        <w:t>рн</w:t>
      </w:r>
      <w:proofErr w:type="spellEnd"/>
      <w:r w:rsidRPr="00632874">
        <w:rPr>
          <w:color w:val="000000"/>
          <w:sz w:val="28"/>
          <w:szCs w:val="28"/>
        </w:rPr>
        <w:t xml:space="preserve">, яку погашено </w:t>
      </w:r>
      <w:proofErr w:type="spellStart"/>
      <w:r w:rsidRPr="00632874">
        <w:rPr>
          <w:color w:val="000000"/>
          <w:sz w:val="28"/>
          <w:szCs w:val="28"/>
        </w:rPr>
        <w:t>повністю</w:t>
      </w:r>
      <w:proofErr w:type="spellEnd"/>
      <w:r w:rsidRPr="00632874">
        <w:rPr>
          <w:color w:val="000000"/>
          <w:sz w:val="28"/>
          <w:szCs w:val="28"/>
          <w:lang w:val="uk-UA"/>
        </w:rPr>
        <w:t>.</w:t>
      </w:r>
    </w:p>
    <w:p w:rsidR="00CC1CCE" w:rsidRPr="00632874" w:rsidRDefault="00CC1CCE" w:rsidP="00CC1CC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32874">
        <w:rPr>
          <w:bCs/>
          <w:color w:val="000000"/>
          <w:sz w:val="28"/>
          <w:szCs w:val="28"/>
          <w:lang w:val="uk-UA"/>
        </w:rPr>
        <w:t xml:space="preserve">Фінансове управління селищної ради щомісячно здійснює моніторинг виконання </w:t>
      </w:r>
      <w:r w:rsidRPr="00632874">
        <w:rPr>
          <w:color w:val="000000"/>
          <w:sz w:val="28"/>
          <w:szCs w:val="28"/>
          <w:lang w:val="uk-UA"/>
        </w:rPr>
        <w:t xml:space="preserve"> розпорядження від 29.01.2024 року № 21-д «Про заходи  щодо наповнення селищного бюджету, ефективного та раціонального використання бюджетних коштів і посилення  фінансово -  бюджетної дисципліни на 2024 рік». </w:t>
      </w:r>
    </w:p>
    <w:p w:rsidR="00CC1CCE" w:rsidRPr="00632874" w:rsidRDefault="00CC1CCE" w:rsidP="00CC1CC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32874">
        <w:rPr>
          <w:color w:val="000000"/>
          <w:sz w:val="28"/>
          <w:szCs w:val="28"/>
          <w:lang w:val="uk-UA"/>
        </w:rPr>
        <w:lastRenderedPageBreak/>
        <w:t>На виконання зазначеного розпорядження головними розпорядниками бюджетних коштів розроблено план заходів на суму 9</w:t>
      </w:r>
      <w:r>
        <w:rPr>
          <w:color w:val="000000"/>
          <w:sz w:val="28"/>
          <w:szCs w:val="28"/>
          <w:lang w:val="uk-UA"/>
        </w:rPr>
        <w:t xml:space="preserve"> </w:t>
      </w:r>
      <w:r w:rsidRPr="00632874">
        <w:rPr>
          <w:color w:val="000000"/>
          <w:sz w:val="28"/>
          <w:szCs w:val="28"/>
          <w:lang w:val="uk-UA"/>
        </w:rPr>
        <w:t xml:space="preserve">325,7 тис. грн. У звітному періоді за рахунок проведених заходів вдалось зекономити 1853,8 тис </w:t>
      </w:r>
      <w:r>
        <w:rPr>
          <w:color w:val="000000"/>
          <w:sz w:val="28"/>
          <w:szCs w:val="28"/>
          <w:lang w:val="uk-UA"/>
        </w:rPr>
        <w:t>грн</w:t>
      </w:r>
      <w:r w:rsidRPr="00632874">
        <w:rPr>
          <w:color w:val="000000"/>
          <w:sz w:val="28"/>
          <w:szCs w:val="28"/>
          <w:lang w:val="uk-UA"/>
        </w:rPr>
        <w:t xml:space="preserve"> з них: закладами та установами освіти – 458,3 тис. грн,  установами культури – 696,5 </w:t>
      </w:r>
      <w:r>
        <w:rPr>
          <w:color w:val="000000"/>
          <w:sz w:val="28"/>
          <w:szCs w:val="28"/>
          <w:lang w:val="uk-UA"/>
        </w:rPr>
        <w:t>тис. грн</w:t>
      </w:r>
      <w:r w:rsidRPr="00632874">
        <w:rPr>
          <w:color w:val="000000"/>
          <w:sz w:val="28"/>
          <w:szCs w:val="28"/>
          <w:lang w:val="uk-UA"/>
        </w:rPr>
        <w:t>, установами соціального захисту та молодіжної політики – 321,3</w:t>
      </w:r>
      <w:r>
        <w:rPr>
          <w:color w:val="000000"/>
          <w:sz w:val="28"/>
          <w:szCs w:val="28"/>
          <w:lang w:val="uk-UA"/>
        </w:rPr>
        <w:t xml:space="preserve"> тис. грн</w:t>
      </w:r>
      <w:r w:rsidRPr="00632874">
        <w:rPr>
          <w:color w:val="000000"/>
          <w:sz w:val="28"/>
          <w:szCs w:val="28"/>
          <w:lang w:val="uk-UA"/>
        </w:rPr>
        <w:t xml:space="preserve">, органами самоврядування – 371,7 тис. грн. </w:t>
      </w:r>
    </w:p>
    <w:p w:rsidR="004C7742" w:rsidRPr="004C7742" w:rsidRDefault="00CC1CCE" w:rsidP="004C774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7742">
        <w:rPr>
          <w:color w:val="000000"/>
          <w:sz w:val="28"/>
          <w:szCs w:val="28"/>
        </w:rPr>
        <w:t xml:space="preserve">За </w:t>
      </w:r>
      <w:proofErr w:type="spellStart"/>
      <w:r w:rsidRPr="004C7742">
        <w:rPr>
          <w:color w:val="000000"/>
          <w:sz w:val="28"/>
          <w:szCs w:val="28"/>
        </w:rPr>
        <w:t>рахунок</w:t>
      </w:r>
      <w:proofErr w:type="spellEnd"/>
      <w:r w:rsidRPr="004C7742">
        <w:rPr>
          <w:color w:val="000000"/>
          <w:sz w:val="28"/>
          <w:szCs w:val="28"/>
        </w:rPr>
        <w:t xml:space="preserve"> </w:t>
      </w:r>
      <w:proofErr w:type="spellStart"/>
      <w:r w:rsidRPr="004C7742">
        <w:rPr>
          <w:color w:val="000000"/>
          <w:sz w:val="28"/>
          <w:szCs w:val="28"/>
        </w:rPr>
        <w:t>вільного</w:t>
      </w:r>
      <w:proofErr w:type="spellEnd"/>
      <w:r w:rsidRPr="004C7742">
        <w:rPr>
          <w:color w:val="000000"/>
          <w:sz w:val="28"/>
          <w:szCs w:val="28"/>
        </w:rPr>
        <w:t xml:space="preserve"> </w:t>
      </w:r>
      <w:proofErr w:type="spellStart"/>
      <w:r w:rsidRPr="004C7742">
        <w:rPr>
          <w:color w:val="000000"/>
          <w:sz w:val="28"/>
          <w:szCs w:val="28"/>
        </w:rPr>
        <w:t>залишку</w:t>
      </w:r>
      <w:proofErr w:type="spellEnd"/>
      <w:r w:rsidRPr="004C7742">
        <w:rPr>
          <w:color w:val="000000"/>
          <w:sz w:val="28"/>
          <w:szCs w:val="28"/>
        </w:rPr>
        <w:t xml:space="preserve"> </w:t>
      </w:r>
      <w:proofErr w:type="spellStart"/>
      <w:r w:rsidRPr="004C7742">
        <w:rPr>
          <w:color w:val="000000"/>
          <w:sz w:val="28"/>
          <w:szCs w:val="28"/>
        </w:rPr>
        <w:t>коштів</w:t>
      </w:r>
      <w:proofErr w:type="spellEnd"/>
      <w:r w:rsidR="006C209D">
        <w:rPr>
          <w:color w:val="000000"/>
          <w:sz w:val="28"/>
          <w:szCs w:val="28"/>
          <w:lang w:val="uk-UA"/>
        </w:rPr>
        <w:t xml:space="preserve"> загального</w:t>
      </w:r>
      <w:r w:rsidR="00B315F3">
        <w:rPr>
          <w:color w:val="000000"/>
          <w:sz w:val="28"/>
          <w:szCs w:val="28"/>
          <w:lang w:val="uk-UA"/>
        </w:rPr>
        <w:t xml:space="preserve"> і спеціального</w:t>
      </w:r>
      <w:r w:rsidR="006C209D">
        <w:rPr>
          <w:color w:val="000000"/>
          <w:sz w:val="28"/>
          <w:szCs w:val="28"/>
          <w:lang w:val="uk-UA"/>
        </w:rPr>
        <w:t xml:space="preserve"> фонд</w:t>
      </w:r>
      <w:r w:rsidR="00B315F3">
        <w:rPr>
          <w:color w:val="000000"/>
          <w:sz w:val="28"/>
          <w:szCs w:val="28"/>
          <w:lang w:val="uk-UA"/>
        </w:rPr>
        <w:t>ів</w:t>
      </w:r>
      <w:r w:rsidRPr="004C7742">
        <w:rPr>
          <w:color w:val="000000"/>
          <w:sz w:val="28"/>
          <w:szCs w:val="28"/>
          <w:lang w:val="uk-UA"/>
        </w:rPr>
        <w:t>, що склався станом на 01.01.2024 року,</w:t>
      </w:r>
      <w:r w:rsidRPr="004C7742">
        <w:rPr>
          <w:color w:val="000000"/>
          <w:sz w:val="28"/>
          <w:szCs w:val="28"/>
        </w:rPr>
        <w:t xml:space="preserve"> </w:t>
      </w:r>
      <w:proofErr w:type="spellStart"/>
      <w:r w:rsidR="004C7742" w:rsidRPr="004C7742">
        <w:rPr>
          <w:color w:val="000000"/>
          <w:sz w:val="28"/>
          <w:szCs w:val="28"/>
        </w:rPr>
        <w:t>спрямовано</w:t>
      </w:r>
      <w:proofErr w:type="spellEnd"/>
      <w:r w:rsidR="004C7742" w:rsidRPr="004C7742">
        <w:rPr>
          <w:color w:val="000000"/>
          <w:sz w:val="28"/>
          <w:szCs w:val="28"/>
        </w:rPr>
        <w:t xml:space="preserve"> </w:t>
      </w:r>
      <w:proofErr w:type="gramStart"/>
      <w:r w:rsidR="004C7742" w:rsidRPr="004C7742">
        <w:rPr>
          <w:color w:val="000000"/>
          <w:sz w:val="28"/>
          <w:szCs w:val="28"/>
        </w:rPr>
        <w:t>на</w:t>
      </w:r>
      <w:proofErr w:type="gramEnd"/>
      <w:r w:rsidR="004C7742" w:rsidRPr="004C7742">
        <w:rPr>
          <w:color w:val="000000"/>
          <w:sz w:val="28"/>
          <w:szCs w:val="28"/>
          <w:lang w:val="uk-UA"/>
        </w:rPr>
        <w:t xml:space="preserve">: </w:t>
      </w:r>
    </w:p>
    <w:p w:rsidR="004C7742" w:rsidRPr="004C7742" w:rsidRDefault="00CC1CCE" w:rsidP="004C774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7742">
        <w:rPr>
          <w:rFonts w:ascii="Times New Roman" w:hAnsi="Times New Roman"/>
          <w:color w:val="000000"/>
          <w:sz w:val="28"/>
          <w:szCs w:val="28"/>
        </w:rPr>
        <w:t xml:space="preserve">оплату праці працівників бюджетних установ кошти в сумі </w:t>
      </w:r>
      <w:r w:rsidR="004C7742" w:rsidRPr="004C7742">
        <w:rPr>
          <w:rFonts w:ascii="Times New Roman" w:hAnsi="Times New Roman"/>
          <w:color w:val="000000"/>
          <w:sz w:val="28"/>
          <w:szCs w:val="28"/>
        </w:rPr>
        <w:t>279,9</w:t>
      </w:r>
      <w:r w:rsidR="00B315F3">
        <w:rPr>
          <w:rFonts w:ascii="Times New Roman" w:hAnsi="Times New Roman"/>
          <w:color w:val="000000"/>
          <w:sz w:val="28"/>
          <w:szCs w:val="28"/>
        </w:rPr>
        <w:t xml:space="preserve"> тис. </w:t>
      </w:r>
      <w:proofErr w:type="spellStart"/>
      <w:r w:rsidR="00B315F3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="004C7742" w:rsidRPr="004C7742">
        <w:rPr>
          <w:rFonts w:ascii="Times New Roman" w:hAnsi="Times New Roman"/>
          <w:color w:val="000000"/>
          <w:sz w:val="28"/>
          <w:szCs w:val="28"/>
        </w:rPr>
        <w:t>;</w:t>
      </w:r>
    </w:p>
    <w:p w:rsidR="004C7742" w:rsidRPr="004C7742" w:rsidRDefault="004C7742" w:rsidP="004C774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7742">
        <w:rPr>
          <w:rFonts w:ascii="Times New Roman" w:hAnsi="Times New Roman"/>
          <w:color w:val="000000"/>
          <w:sz w:val="28"/>
          <w:szCs w:val="28"/>
        </w:rPr>
        <w:t xml:space="preserve">оплату комунальних послуг і енергоносіїв в сумі </w:t>
      </w:r>
      <w:r w:rsidR="00B315F3">
        <w:rPr>
          <w:rFonts w:ascii="Times New Roman" w:hAnsi="Times New Roman"/>
          <w:color w:val="000000"/>
          <w:sz w:val="28"/>
          <w:szCs w:val="28"/>
        </w:rPr>
        <w:t xml:space="preserve">868,6 </w:t>
      </w:r>
      <w:proofErr w:type="spellStart"/>
      <w:r w:rsidR="00B315F3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4C7742">
        <w:rPr>
          <w:rFonts w:ascii="Times New Roman" w:hAnsi="Times New Roman"/>
          <w:color w:val="000000"/>
          <w:sz w:val="28"/>
          <w:szCs w:val="28"/>
        </w:rPr>
        <w:t>;</w:t>
      </w:r>
    </w:p>
    <w:p w:rsidR="00B315F3" w:rsidRDefault="004C7742" w:rsidP="00BB550F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15F3">
        <w:rPr>
          <w:rFonts w:ascii="Times New Roman" w:hAnsi="Times New Roman"/>
          <w:bCs/>
          <w:sz w:val="28"/>
          <w:szCs w:val="28"/>
        </w:rPr>
        <w:t xml:space="preserve"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в сумі 585,0 тис. </w:t>
      </w:r>
      <w:proofErr w:type="spellStart"/>
      <w:r w:rsidRPr="00B315F3">
        <w:rPr>
          <w:rFonts w:ascii="Times New Roman" w:hAnsi="Times New Roman"/>
          <w:bCs/>
          <w:sz w:val="28"/>
          <w:szCs w:val="28"/>
        </w:rPr>
        <w:t>грн</w:t>
      </w:r>
      <w:proofErr w:type="spellEnd"/>
      <w:r w:rsidR="006C209D" w:rsidRPr="00B315F3">
        <w:rPr>
          <w:rFonts w:ascii="Times New Roman" w:hAnsi="Times New Roman"/>
          <w:bCs/>
          <w:sz w:val="28"/>
          <w:szCs w:val="28"/>
        </w:rPr>
        <w:t xml:space="preserve"> (з них: </w:t>
      </w:r>
      <w:r w:rsidRPr="00B315F3">
        <w:rPr>
          <w:rFonts w:ascii="Times New Roman" w:hAnsi="Times New Roman"/>
          <w:bCs/>
          <w:sz w:val="28"/>
          <w:szCs w:val="28"/>
        </w:rPr>
        <w:t xml:space="preserve">на </w:t>
      </w:r>
      <w:r w:rsidRPr="00B315F3">
        <w:rPr>
          <w:rFonts w:ascii="Times New Roman" w:hAnsi="Times New Roman"/>
          <w:sz w:val="28"/>
          <w:szCs w:val="28"/>
        </w:rPr>
        <w:t xml:space="preserve">заходи 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Програми підтримки Збройних Сил України на 2024-2025 роки - 440,0 тис. </w:t>
      </w:r>
      <w:proofErr w:type="spellStart"/>
      <w:r w:rsidRPr="00B315F3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B31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15F3">
        <w:rPr>
          <w:rFonts w:ascii="Times New Roman" w:hAnsi="Times New Roman"/>
          <w:sz w:val="28"/>
          <w:szCs w:val="28"/>
        </w:rPr>
        <w:t xml:space="preserve">на заходи 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Цільової програми сприяння обороноздатності України на 2024 рік – 145,0 тис. </w:t>
      </w:r>
      <w:proofErr w:type="spellStart"/>
      <w:r w:rsidRPr="00B315F3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="006C209D" w:rsidRPr="00B315F3">
        <w:rPr>
          <w:rFonts w:ascii="Times New Roman" w:hAnsi="Times New Roman"/>
          <w:color w:val="000000"/>
          <w:sz w:val="28"/>
          <w:szCs w:val="28"/>
        </w:rPr>
        <w:t>)</w:t>
      </w:r>
      <w:r w:rsidR="00B315F3">
        <w:rPr>
          <w:rFonts w:ascii="Times New Roman" w:hAnsi="Times New Roman"/>
          <w:color w:val="000000"/>
          <w:sz w:val="28"/>
          <w:szCs w:val="28"/>
        </w:rPr>
        <w:t>.</w:t>
      </w:r>
    </w:p>
    <w:p w:rsidR="00BB550F" w:rsidRPr="00B315F3" w:rsidRDefault="005A4E05" w:rsidP="00B315F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5F3">
        <w:rPr>
          <w:rFonts w:ascii="Times New Roman" w:hAnsi="Times New Roman"/>
          <w:color w:val="000000"/>
          <w:sz w:val="28"/>
          <w:szCs w:val="28"/>
          <w:lang w:val="ru-RU"/>
        </w:rPr>
        <w:t>Крім</w:t>
      </w:r>
      <w:proofErr w:type="spellEnd"/>
      <w:r w:rsidRPr="00B315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315F3">
        <w:rPr>
          <w:rFonts w:ascii="Times New Roman" w:hAnsi="Times New Roman"/>
          <w:color w:val="000000"/>
          <w:sz w:val="28"/>
          <w:szCs w:val="28"/>
          <w:lang w:val="ru-RU"/>
        </w:rPr>
        <w:t>цього</w:t>
      </w:r>
      <w:proofErr w:type="spellEnd"/>
      <w:r w:rsidRPr="00B315F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B315F3">
        <w:rPr>
          <w:rFonts w:ascii="Times New Roman" w:hAnsi="Times New Roman"/>
          <w:sz w:val="28"/>
          <w:szCs w:val="28"/>
        </w:rPr>
        <w:t>заходи П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рограми </w:t>
      </w:r>
      <w:proofErr w:type="gramStart"/>
      <w:r w:rsidRPr="00B315F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315F3">
        <w:rPr>
          <w:rFonts w:ascii="Times New Roman" w:hAnsi="Times New Roman"/>
          <w:color w:val="000000"/>
          <w:sz w:val="28"/>
          <w:szCs w:val="28"/>
        </w:rPr>
        <w:t>ідтримки Збройних Сил України на 2024-2025 роки спрямовано н</w:t>
      </w:r>
      <w:r w:rsidR="004C7742" w:rsidRPr="00B315F3">
        <w:rPr>
          <w:rFonts w:ascii="Times New Roman" w:hAnsi="Times New Roman"/>
          <w:color w:val="000000"/>
          <w:sz w:val="28"/>
          <w:szCs w:val="28"/>
        </w:rPr>
        <w:t xml:space="preserve">адходження цільового фонду за період з січня – березня 2024 року в сумі 365,0 тис. </w:t>
      </w:r>
      <w:proofErr w:type="spellStart"/>
      <w:r w:rsidR="00BB550F" w:rsidRPr="00B315F3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="00BB550F" w:rsidRPr="00B315F3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4C7742" w:rsidRPr="00B3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F" w:rsidRPr="00B315F3">
        <w:rPr>
          <w:rFonts w:ascii="Times New Roman" w:hAnsi="Times New Roman"/>
          <w:sz w:val="28"/>
          <w:szCs w:val="28"/>
        </w:rPr>
        <w:t xml:space="preserve">на заходи </w:t>
      </w:r>
      <w:r w:rsidR="00BB550F" w:rsidRPr="00B315F3">
        <w:rPr>
          <w:rFonts w:ascii="Times New Roman" w:hAnsi="Times New Roman"/>
          <w:color w:val="000000"/>
          <w:sz w:val="28"/>
          <w:szCs w:val="28"/>
        </w:rPr>
        <w:t>Цільової програми сприяння обороноздатності України на 2024 рік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F" w:rsidRPr="00B315F3">
        <w:rPr>
          <w:rFonts w:ascii="Times New Roman" w:hAnsi="Times New Roman"/>
          <w:color w:val="000000"/>
          <w:sz w:val="28"/>
          <w:szCs w:val="28"/>
        </w:rPr>
        <w:t xml:space="preserve">спрямовано 51,4 тис. </w:t>
      </w:r>
      <w:proofErr w:type="spellStart"/>
      <w:r w:rsidR="00BB550F" w:rsidRPr="00B315F3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="00BB550F" w:rsidRPr="00B315F3">
        <w:rPr>
          <w:rFonts w:ascii="Times New Roman" w:hAnsi="Times New Roman"/>
          <w:color w:val="000000"/>
          <w:sz w:val="28"/>
          <w:szCs w:val="28"/>
        </w:rPr>
        <w:t xml:space="preserve"> за рахунок</w:t>
      </w:r>
      <w:r w:rsidRPr="00B315F3">
        <w:rPr>
          <w:rFonts w:ascii="Times New Roman" w:hAnsi="Times New Roman"/>
          <w:color w:val="000000"/>
          <w:sz w:val="28"/>
          <w:szCs w:val="28"/>
        </w:rPr>
        <w:t xml:space="preserve"> залишку коштів цільового фонду, що склався станом на 01.01.2024</w:t>
      </w:r>
      <w:r w:rsidR="00BB550F" w:rsidRPr="00B315F3">
        <w:rPr>
          <w:rFonts w:ascii="Times New Roman" w:hAnsi="Times New Roman"/>
          <w:color w:val="000000"/>
          <w:sz w:val="28"/>
          <w:szCs w:val="28"/>
        </w:rPr>
        <w:t>.</w:t>
      </w:r>
    </w:p>
    <w:p w:rsidR="00CC1CCE" w:rsidRPr="00BB550F" w:rsidRDefault="00CC1CCE" w:rsidP="00BB550F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550F">
        <w:rPr>
          <w:rFonts w:ascii="Times New Roman" w:hAnsi="Times New Roman"/>
          <w:color w:val="000000"/>
          <w:sz w:val="28"/>
          <w:szCs w:val="28"/>
        </w:rPr>
        <w:t xml:space="preserve">Станом на 01.01.2024 року очікувана сума незабезпеченості фінансовим ресурсом на виплату заробітної плати працівникам бюджетних установ селищної територіальної громади </w:t>
      </w:r>
      <w:r w:rsidR="007A1A3B" w:rsidRPr="00BB550F">
        <w:rPr>
          <w:rFonts w:ascii="Times New Roman" w:hAnsi="Times New Roman"/>
          <w:color w:val="000000"/>
          <w:sz w:val="28"/>
          <w:szCs w:val="28"/>
        </w:rPr>
        <w:t xml:space="preserve">на 2024 рік становила </w:t>
      </w:r>
      <w:r w:rsidRPr="00BB550F">
        <w:rPr>
          <w:rFonts w:ascii="Times New Roman" w:hAnsi="Times New Roman"/>
          <w:color w:val="000000"/>
          <w:sz w:val="28"/>
          <w:szCs w:val="28"/>
        </w:rPr>
        <w:t xml:space="preserve">32445,1 тис. грн, або 4,1 місячних фонди оплати праці. </w:t>
      </w:r>
    </w:p>
    <w:p w:rsidR="00CC1CCE" w:rsidRPr="00632874" w:rsidRDefault="00CC1CCE" w:rsidP="00CC1CC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32874">
        <w:rPr>
          <w:color w:val="000000"/>
          <w:sz w:val="28"/>
          <w:szCs w:val="28"/>
          <w:lang w:val="uk-UA"/>
        </w:rPr>
        <w:t xml:space="preserve">В першому кварталі поточного року за рахунок виконання зазначених заходів з економії бюджетних коштів, спрямування на виплату заробітної плати, іншої субвенції ( що передається із  бюджетів </w:t>
      </w:r>
      <w:proofErr w:type="spellStart"/>
      <w:r w:rsidRPr="00632874">
        <w:rPr>
          <w:color w:val="000000"/>
          <w:sz w:val="28"/>
          <w:szCs w:val="28"/>
          <w:lang w:val="uk-UA"/>
        </w:rPr>
        <w:t>Білоберізської</w:t>
      </w:r>
      <w:proofErr w:type="spellEnd"/>
      <w:r w:rsidRPr="0063287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32874">
        <w:rPr>
          <w:color w:val="000000"/>
          <w:sz w:val="28"/>
          <w:szCs w:val="28"/>
          <w:lang w:val="uk-UA"/>
        </w:rPr>
        <w:t>Зеленської</w:t>
      </w:r>
      <w:proofErr w:type="spellEnd"/>
      <w:r w:rsidRPr="00632874">
        <w:rPr>
          <w:color w:val="000000"/>
          <w:sz w:val="28"/>
          <w:szCs w:val="28"/>
          <w:lang w:val="uk-UA"/>
        </w:rPr>
        <w:t xml:space="preserve"> територіальних громад та Надвірнянської міської територіальної громади) </w:t>
      </w:r>
      <w:r w:rsidRPr="0063287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вдалося зменшити суму незабезпеченості </w:t>
      </w:r>
      <w:r w:rsidRPr="00632874">
        <w:rPr>
          <w:color w:val="000000"/>
          <w:sz w:val="28"/>
          <w:szCs w:val="28"/>
          <w:lang w:val="uk-UA"/>
        </w:rPr>
        <w:t>фінансовим ресурсом на виплату заробітної плати</w:t>
      </w:r>
      <w:r w:rsidRPr="0063287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 w:rsidR="00AB35AF" w:rsidRPr="00B45D89">
        <w:rPr>
          <w:bCs/>
          <w:color w:val="000000"/>
          <w:sz w:val="28"/>
          <w:szCs w:val="28"/>
          <w:shd w:val="clear" w:color="auto" w:fill="FFFFFF"/>
          <w:lang w:val="uk-UA"/>
        </w:rPr>
        <w:t>2455,</w:t>
      </w:r>
      <w:r w:rsidR="00B45D89" w:rsidRPr="00B45D89">
        <w:rPr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Pr="00B45D8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тис.</w:t>
      </w:r>
      <w:r w:rsidR="007A1A3B" w:rsidRPr="00B45D8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45D89">
        <w:rPr>
          <w:bCs/>
          <w:color w:val="000000"/>
          <w:sz w:val="28"/>
          <w:szCs w:val="28"/>
          <w:shd w:val="clear" w:color="auto" w:fill="FFFFFF"/>
          <w:lang w:val="uk-UA"/>
        </w:rPr>
        <w:t>грн.</w:t>
      </w:r>
      <w:r w:rsidRPr="0063287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результаті цього очікувана незабезпеченість </w:t>
      </w:r>
      <w:r w:rsidRPr="00632874">
        <w:rPr>
          <w:color w:val="000000"/>
          <w:sz w:val="28"/>
          <w:szCs w:val="28"/>
          <w:lang w:val="uk-UA"/>
        </w:rPr>
        <w:t xml:space="preserve">фінансовим ресурсом на виплату заробітної плати станом на 01.04.2024 року складає </w:t>
      </w:r>
      <w:r w:rsidR="00B45D89">
        <w:rPr>
          <w:color w:val="000000"/>
          <w:sz w:val="28"/>
          <w:szCs w:val="28"/>
          <w:lang w:val="uk-UA"/>
        </w:rPr>
        <w:t>29 709,5</w:t>
      </w:r>
      <w:r w:rsidRPr="00632874">
        <w:rPr>
          <w:color w:val="000000"/>
          <w:sz w:val="28"/>
          <w:szCs w:val="28"/>
          <w:lang w:val="uk-UA"/>
        </w:rPr>
        <w:t xml:space="preserve"> тис. грн, або </w:t>
      </w:r>
      <w:r w:rsidR="00B45D89">
        <w:rPr>
          <w:color w:val="000000"/>
          <w:sz w:val="28"/>
          <w:szCs w:val="28"/>
          <w:lang w:val="uk-UA"/>
        </w:rPr>
        <w:t>3,8</w:t>
      </w:r>
      <w:r w:rsidRPr="00632874">
        <w:rPr>
          <w:color w:val="000000"/>
          <w:sz w:val="28"/>
          <w:szCs w:val="28"/>
          <w:lang w:val="uk-UA"/>
        </w:rPr>
        <w:t xml:space="preserve"> місячних фонди оплати праці.</w:t>
      </w:r>
    </w:p>
    <w:p w:rsidR="00CC1CCE" w:rsidRPr="00632874" w:rsidRDefault="00CC1CCE" w:rsidP="00CC1CCE">
      <w:pPr>
        <w:pStyle w:val="a8"/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5798C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32874">
        <w:rPr>
          <w:rFonts w:ascii="Times New Roman" w:hAnsi="Times New Roman"/>
          <w:color w:val="000000"/>
          <w:sz w:val="28"/>
          <w:szCs w:val="28"/>
        </w:rPr>
        <w:t xml:space="preserve">За рахунок резервного фонду селищного бюджету відповідно до розпоряджень селищної ради в звітному періоді виділено 20,0 тис. грн на виплату </w:t>
      </w:r>
      <w:r>
        <w:rPr>
          <w:rFonts w:ascii="Times New Roman" w:hAnsi="Times New Roman"/>
          <w:color w:val="000000"/>
          <w:sz w:val="28"/>
          <w:szCs w:val="28"/>
        </w:rPr>
        <w:t xml:space="preserve">допомог </w:t>
      </w:r>
      <w:r w:rsidRPr="00632874">
        <w:rPr>
          <w:rFonts w:ascii="Times New Roman" w:hAnsi="Times New Roman"/>
          <w:color w:val="000000"/>
          <w:sz w:val="28"/>
          <w:szCs w:val="28"/>
        </w:rPr>
        <w:t xml:space="preserve">жителям територіальної громади, які постраждали від пожеж. </w:t>
      </w:r>
    </w:p>
    <w:p w:rsidR="00CC1CCE" w:rsidRPr="00632874" w:rsidRDefault="00CC1CCE" w:rsidP="00CC1CC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32874">
        <w:rPr>
          <w:color w:val="000000"/>
          <w:sz w:val="28"/>
          <w:szCs w:val="28"/>
          <w:lang w:val="uk-UA"/>
        </w:rPr>
        <w:tab/>
      </w:r>
    </w:p>
    <w:p w:rsidR="00CC1CCE" w:rsidRPr="00F81D86" w:rsidRDefault="0075151D" w:rsidP="0075151D">
      <w:pPr>
        <w:rPr>
          <w:b/>
          <w:sz w:val="28"/>
          <w:szCs w:val="28"/>
          <w:lang w:val="uk-UA"/>
        </w:rPr>
      </w:pPr>
      <w:r w:rsidRPr="00F81D86">
        <w:rPr>
          <w:b/>
          <w:sz w:val="28"/>
          <w:szCs w:val="28"/>
          <w:lang w:val="uk-UA"/>
        </w:rPr>
        <w:t>Начальник фінансового управління                               Світлана БЛИЩУК</w:t>
      </w:r>
    </w:p>
    <w:p w:rsidR="00CC1CCE" w:rsidRPr="00F81D86" w:rsidRDefault="00CC1CCE" w:rsidP="0075151D">
      <w:pPr>
        <w:ind w:left="7200"/>
        <w:jc w:val="both"/>
        <w:rPr>
          <w:b/>
          <w:sz w:val="28"/>
          <w:szCs w:val="28"/>
          <w:lang w:val="uk-UA"/>
        </w:rPr>
      </w:pPr>
    </w:p>
    <w:sectPr w:rsidR="00CC1CCE" w:rsidRPr="00F81D86" w:rsidSect="00466A45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E6F"/>
    <w:rsid w:val="000230CB"/>
    <w:rsid w:val="00061E67"/>
    <w:rsid w:val="000644BA"/>
    <w:rsid w:val="000F02FC"/>
    <w:rsid w:val="000F5429"/>
    <w:rsid w:val="00100C93"/>
    <w:rsid w:val="00106950"/>
    <w:rsid w:val="00123D9B"/>
    <w:rsid w:val="00144E7B"/>
    <w:rsid w:val="00153B0F"/>
    <w:rsid w:val="001B34C2"/>
    <w:rsid w:val="00301C92"/>
    <w:rsid w:val="00307B43"/>
    <w:rsid w:val="00377BF0"/>
    <w:rsid w:val="003935B4"/>
    <w:rsid w:val="003A1993"/>
    <w:rsid w:val="003A53F3"/>
    <w:rsid w:val="003E7DF9"/>
    <w:rsid w:val="003F0AB9"/>
    <w:rsid w:val="00416E6F"/>
    <w:rsid w:val="00466A45"/>
    <w:rsid w:val="00491466"/>
    <w:rsid w:val="004A507D"/>
    <w:rsid w:val="004C3B48"/>
    <w:rsid w:val="004C7742"/>
    <w:rsid w:val="004D57F7"/>
    <w:rsid w:val="005A4E05"/>
    <w:rsid w:val="005E7098"/>
    <w:rsid w:val="00653A4C"/>
    <w:rsid w:val="006B0DE4"/>
    <w:rsid w:val="006C209D"/>
    <w:rsid w:val="006C7F72"/>
    <w:rsid w:val="0075151D"/>
    <w:rsid w:val="00772930"/>
    <w:rsid w:val="007A1A3B"/>
    <w:rsid w:val="00815509"/>
    <w:rsid w:val="00833699"/>
    <w:rsid w:val="00834EF4"/>
    <w:rsid w:val="008B308C"/>
    <w:rsid w:val="00956034"/>
    <w:rsid w:val="0097016C"/>
    <w:rsid w:val="009B6313"/>
    <w:rsid w:val="00A431DE"/>
    <w:rsid w:val="00AB35AF"/>
    <w:rsid w:val="00AC292D"/>
    <w:rsid w:val="00AD5C44"/>
    <w:rsid w:val="00B02EF7"/>
    <w:rsid w:val="00B30102"/>
    <w:rsid w:val="00B315F3"/>
    <w:rsid w:val="00B45D89"/>
    <w:rsid w:val="00B94CB4"/>
    <w:rsid w:val="00BB550F"/>
    <w:rsid w:val="00C93A41"/>
    <w:rsid w:val="00CC1CCE"/>
    <w:rsid w:val="00CE6F5F"/>
    <w:rsid w:val="00D3645F"/>
    <w:rsid w:val="00D63723"/>
    <w:rsid w:val="00D73239"/>
    <w:rsid w:val="00E2005A"/>
    <w:rsid w:val="00E413E4"/>
    <w:rsid w:val="00ED5164"/>
    <w:rsid w:val="00ED5400"/>
    <w:rsid w:val="00EF3D5F"/>
    <w:rsid w:val="00F81D86"/>
    <w:rsid w:val="00F93E55"/>
    <w:rsid w:val="00FB79A5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6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qFormat/>
    <w:rsid w:val="00E2005A"/>
    <w:pPr>
      <w:spacing w:before="120" w:after="120"/>
      <w:ind w:left="720" w:firstLine="709"/>
      <w:contextualSpacing/>
      <w:jc w:val="both"/>
    </w:pPr>
    <w:rPr>
      <w:rFonts w:eastAsia="Calibri"/>
      <w:sz w:val="24"/>
      <w:szCs w:val="24"/>
      <w:lang w:val="uk-UA"/>
    </w:rPr>
  </w:style>
  <w:style w:type="paragraph" w:customStyle="1" w:styleId="a4">
    <w:basedOn w:val="a"/>
    <w:next w:val="a5"/>
    <w:link w:val="a6"/>
    <w:qFormat/>
    <w:rsid w:val="00E2005A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a6">
    <w:name w:val="Название Знак"/>
    <w:link w:val="a4"/>
    <w:rsid w:val="00E2005A"/>
    <w:rPr>
      <w:sz w:val="24"/>
      <w:szCs w:val="24"/>
      <w:lang w:val="ru-RU" w:eastAsia="ru-RU"/>
    </w:rPr>
  </w:style>
  <w:style w:type="paragraph" w:styleId="a5">
    <w:name w:val="Title"/>
    <w:basedOn w:val="a"/>
    <w:next w:val="a"/>
    <w:link w:val="1"/>
    <w:uiPriority w:val="10"/>
    <w:qFormat/>
    <w:rsid w:val="00E2005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">
    <w:name w:val="Название Знак1"/>
    <w:link w:val="a5"/>
    <w:uiPriority w:val="10"/>
    <w:rsid w:val="00E2005A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7">
    <w:name w:val="List Paragraph"/>
    <w:basedOn w:val="a"/>
    <w:uiPriority w:val="34"/>
    <w:qFormat/>
    <w:rsid w:val="000F0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a8">
    <w:name w:val="Нормальний текст"/>
    <w:basedOn w:val="a"/>
    <w:rsid w:val="00CC1CCE"/>
    <w:pPr>
      <w:spacing w:before="120"/>
      <w:ind w:firstLine="567"/>
    </w:pPr>
    <w:rPr>
      <w:rFonts w:ascii="Antiqua" w:hAnsi="Antiqua"/>
      <w:sz w:val="26"/>
      <w:lang w:val="uk-UA"/>
    </w:rPr>
  </w:style>
  <w:style w:type="character" w:styleId="a9">
    <w:name w:val="Hyperlink"/>
    <w:uiPriority w:val="99"/>
    <w:rsid w:val="00D63723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D63723"/>
    <w:rPr>
      <w:rFonts w:ascii="Times New Roman" w:hAnsi="Times New Roman" w:cs="Times New Roman" w:hint="default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77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7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19-IX" TargetMode="Externa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6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42C-4EB4-9CE9-54D915686EF7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2C-4EB4-9CE9-54D915686EF7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2C-4EB4-9CE9-54D915686EF7}"/>
              </c:ext>
            </c:extLst>
          </c:dPt>
          <c:dLbls>
            <c:dLbl>
              <c:idx val="0"/>
              <c:layout>
                <c:manualLayout>
                  <c:x val="-3.5361414456578283E-2"/>
                  <c:y val="0.40677098906940495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2C-4EB4-9CE9-54D915686EF7}"/>
                </c:ext>
              </c:extLst>
            </c:dLbl>
            <c:dLbl>
              <c:idx val="1"/>
              <c:layout>
                <c:manualLayout>
                  <c:x val="-0.15600624024960999"/>
                  <c:y val="3.37552742616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2C-4EB4-9CE9-54D915686EF7}"/>
                </c:ext>
              </c:extLst>
            </c:dLbl>
            <c:dLbl>
              <c:idx val="2"/>
              <c:layout>
                <c:manualLayout>
                  <c:x val="-1.2480499219968829E-2"/>
                  <c:y val="0.285714285714286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2C-4EB4-9CE9-54D915686E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399" b="1" i="0" u="none" strike="noStrike" kern="1200" spc="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17805.5</c:v>
                </c:pt>
                <c:pt idx="1">
                  <c:v>347</c:v>
                </c:pt>
                <c:pt idx="2" formatCode="General">
                  <c:v>39927.699999999997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2C-4EB4-9CE9-54D915686EF7}"/>
            </c:ext>
          </c:extLst>
        </c:ser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12352.6</c:v>
                </c:pt>
                <c:pt idx="1">
                  <c:v>390.4</c:v>
                </c:pt>
                <c:pt idx="2">
                  <c:v>910.4</c:v>
                </c:pt>
                <c:pt idx="3">
                  <c:v>3345.1</c:v>
                </c:pt>
                <c:pt idx="4">
                  <c:v>410.6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7-4FBF-AB4B-0753C8B105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кв. 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11888</c:v>
                </c:pt>
                <c:pt idx="1">
                  <c:v>346.9</c:v>
                </c:pt>
                <c:pt idx="2">
                  <c:v>1269.4000000000001</c:v>
                </c:pt>
                <c:pt idx="3">
                  <c:v>4301.2</c:v>
                </c:pt>
                <c:pt idx="4" formatCode="0.0">
                  <c:v>347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7-4FBF-AB4B-0753C8B105D1}"/>
            </c:ext>
          </c:extLst>
        </c:ser>
        <c:gapWidth val="100"/>
        <c:overlap val="-24"/>
        <c:axId val="121211904"/>
        <c:axId val="121217792"/>
      </c:barChart>
      <c:catAx>
        <c:axId val="12121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21217792"/>
        <c:crosses val="autoZero"/>
        <c:auto val="1"/>
        <c:lblAlgn val="ctr"/>
        <c:lblOffset val="100"/>
      </c:catAx>
      <c:valAx>
        <c:axId val="121217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21211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lang="ru-RU"/>
            </a:pPr>
            <a:endParaRPr lang="uk-UA"/>
          </a:p>
        </c:txPr>
      </c:dTable>
      <c:spPr>
        <a:noFill/>
        <a:ln w="25401">
          <a:noFill/>
        </a:ln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lang="ru-RU"/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76.099999999999994</c:v>
                </c:pt>
                <c:pt idx="1">
                  <c:v>102.3</c:v>
                </c:pt>
                <c:pt idx="2" formatCode="0.0">
                  <c:v>189.5</c:v>
                </c:pt>
                <c:pt idx="3" formatCode="0.0">
                  <c:v>142.30000000000001</c:v>
                </c:pt>
                <c:pt idx="4">
                  <c:v>434.7</c:v>
                </c:pt>
                <c:pt idx="5">
                  <c:v>298.60000000000002</c:v>
                </c:pt>
                <c:pt idx="6" formatCode="0.0">
                  <c:v>0.60000000000000053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5-4FEF-982F-A246B9E46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кв.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103.7</c:v>
                </c:pt>
                <c:pt idx="1">
                  <c:v>84.1</c:v>
                </c:pt>
                <c:pt idx="2" formatCode="0.0">
                  <c:v>345</c:v>
                </c:pt>
                <c:pt idx="3" formatCode="0.0">
                  <c:v>168</c:v>
                </c:pt>
                <c:pt idx="4">
                  <c:v>436.9</c:v>
                </c:pt>
                <c:pt idx="5">
                  <c:v>219.9</c:v>
                </c:pt>
                <c:pt idx="6" formatCode="0.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A5-4FEF-982F-A246B9E460AC}"/>
            </c:ext>
          </c:extLst>
        </c:ser>
        <c:gapWidth val="100"/>
        <c:axId val="106822656"/>
        <c:axId val="115479296"/>
      </c:barChart>
      <c:catAx>
        <c:axId val="1068226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15479296"/>
        <c:crosses val="autoZero"/>
        <c:auto val="1"/>
        <c:lblAlgn val="ctr"/>
        <c:lblOffset val="100"/>
      </c:catAx>
      <c:valAx>
        <c:axId val="1154792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6822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173.1</c:v>
                </c:pt>
                <c:pt idx="1">
                  <c:v>217.4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4-4707-A76B-147A675714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 .2024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140.4</c:v>
                </c:pt>
                <c:pt idx="1">
                  <c:v>206.5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4-4707-A76B-147A6757145B}"/>
            </c:ext>
          </c:extLst>
        </c:ser>
        <c:gapWidth val="219"/>
        <c:overlap val="-27"/>
        <c:axId val="130456960"/>
        <c:axId val="130462848"/>
      </c:barChart>
      <c:catAx>
        <c:axId val="130456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0462848"/>
        <c:crosses val="autoZero"/>
        <c:auto val="1"/>
        <c:lblAlgn val="ctr"/>
        <c:lblOffset val="100"/>
      </c:catAx>
      <c:valAx>
        <c:axId val="130462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0456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balanced" dir="t">
        <a:rot lat="0" lon="0" rev="8700000"/>
      </a:lightRig>
    </a:scene3d>
    <a:sp3d>
      <a:bevelT w="190500" h="38100"/>
    </a:sp3d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90233199854684"/>
          <c:y val="2.1795713035870551E-2"/>
          <c:w val="0.91803186343542265"/>
          <c:h val="0.5672999889098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33.9</c:v>
                </c:pt>
                <c:pt idx="1">
                  <c:v>332.4</c:v>
                </c:pt>
                <c:pt idx="2">
                  <c:v>2.4</c:v>
                </c:pt>
                <c:pt idx="3" formatCode="0.00">
                  <c:v>0</c:v>
                </c:pt>
                <c:pt idx="4">
                  <c:v>41.9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87A-8E49-F3B592EE06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кв.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302.5</c:v>
                </c:pt>
                <c:pt idx="2">
                  <c:v>21.5</c:v>
                </c:pt>
                <c:pt idx="3">
                  <c:v>11.9</c:v>
                </c:pt>
                <c:pt idx="4">
                  <c:v>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F0-487A-8E49-F3B592EE065F}"/>
            </c:ext>
          </c:extLst>
        </c:ser>
        <c:gapWidth val="100"/>
        <c:overlap val="-24"/>
        <c:axId val="121204736"/>
        <c:axId val="121206272"/>
      </c:barChart>
      <c:catAx>
        <c:axId val="121204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1206272"/>
        <c:crosses val="autoZero"/>
        <c:auto val="1"/>
        <c:lblAlgn val="ctr"/>
        <c:lblOffset val="100"/>
      </c:catAx>
      <c:valAx>
        <c:axId val="1212062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21204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71826616540815"/>
          <c:y val="0.14842162481169141"/>
          <c:w val="0.36593232999840847"/>
          <c:h val="8.018749768954937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1.6538049566234135E-2"/>
          <c:y val="7.1492403932082336E-3"/>
          <c:w val="0.9834619504337655"/>
          <c:h val="0.77194711250906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 місцевого самоврядування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3780.3</c:v>
                </c:pt>
                <c:pt idx="1">
                  <c:v>3601.6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8E-4482-8949-BABE1486A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Освіта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glow" dir="t">
                <a:rot lat="0" lon="0" rev="4800000"/>
              </a:lightRig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45256.3</c:v>
                </c:pt>
                <c:pt idx="1">
                  <c:v>48709.9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8E-4482-8949-BABE1486A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Охорона здоров`я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1097.5999999999999</c:v>
                </c:pt>
                <c:pt idx="1">
                  <c:v>853.5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8E-4482-8949-BABE1486A4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-2.0768431983385627E-3"/>
                  <c:y val="-8.5790884718498828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8E-4482-8949-BABE1486A4B9}"/>
                </c:ext>
              </c:extLst>
            </c:dLbl>
            <c:dLbl>
              <c:idx val="1"/>
              <c:layout>
                <c:manualLayout>
                  <c:x val="-4.1536863966770508E-3"/>
                  <c:y val="-8.221626452189455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8E-4482-8949-BABE1486A4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1380.1</c:v>
                </c:pt>
                <c:pt idx="1">
                  <c:v>1160.2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8E-4482-8949-BABE1486A4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Культура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1225.5999999999999</c:v>
                </c:pt>
                <c:pt idx="1">
                  <c:v>1223.5999999999999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8E-4482-8949-BABE1486A4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Інші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6.2305295950155059E-3"/>
                  <c:y val="-8.5790884718498744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8E-4482-8949-BABE1486A4B9}"/>
                </c:ext>
              </c:extLst>
            </c:dLbl>
            <c:dLbl>
              <c:idx val="1"/>
              <c:layout>
                <c:manualLayout>
                  <c:x val="2.0768431983383732E-3"/>
                  <c:y val="-7.50670241286864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D8E-4482-8949-BABE1486A4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кв. 2023 </c:v>
                </c:pt>
                <c:pt idx="1">
                  <c:v>І кв. 2024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1294.7</c:v>
                </c:pt>
                <c:pt idx="1">
                  <c:v>2185.1999999999998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8E-4482-8949-BABE1486A4B9}"/>
            </c:ext>
          </c:extLst>
        </c:ser>
        <c:dLbls>
          <c:showVal val="1"/>
        </c:dLbls>
        <c:gapWidth val="100"/>
        <c:overlap val="-24"/>
        <c:axId val="131085440"/>
        <c:axId val="131086976"/>
      </c:barChart>
      <c:catAx>
        <c:axId val="13108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1086976"/>
        <c:crosses val="autoZero"/>
        <c:auto val="1"/>
        <c:lblAlgn val="ctr"/>
        <c:lblOffset val="100"/>
      </c:catAx>
      <c:valAx>
        <c:axId val="1310869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3108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09698203612403"/>
          <c:y val="0"/>
          <c:w val="0.29754834384019757"/>
          <c:h val="0.602679276350511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2181069958847801E-2"/>
          <c:y val="4.1154855643044607E-4"/>
          <c:w val="0.72349551213505792"/>
          <c:h val="0.999588451443569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prstDash val="solid"/>
            </a:ln>
            <a:scene3d>
              <a:camera prst="orthographicFront"/>
              <a:lightRig rig="threePt" dir="t"/>
            </a:scene3d>
            <a:sp3d>
              <a:bevelT w="190500" h="38100"/>
            </a:sp3d>
          </c:spPr>
          <c:explosion val="17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E9-45A3-94E5-B6C86614147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FE9-45A3-94E5-B6C86614147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E9-45A3-94E5-B6C86614147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FE9-45A3-94E5-B6C86614147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E9-45A3-94E5-B6C86614147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A683F2A-513D-4507-86DB-8B3588CB47A0}" type="CATEGORYNAME">
                      <a:rPr lang="uk-UA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baseline="0"/>
                      <a:t>; </a:t>
                    </a:r>
                    <a:fld id="{48D83060-B589-4577-BDA3-089EBFACEAD8}" type="VALUE">
                      <a:rPr lang="uk-UA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baseline="0"/>
                      <a:t> %</a:t>
                    </a:r>
                  </a:p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 cap="sq">
                  <a:solidFill>
                    <a:schemeClr val="lt1"/>
                  </a:solidFill>
                </a:ln>
                <a:effectLst/>
              </c:spPr>
              <c:dLblPos val="inEnd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FE9-45A3-94E5-B6C866141479}"/>
                </c:ext>
              </c:extLst>
            </c:dLbl>
            <c:dLbl>
              <c:idx val="1"/>
              <c:layout>
                <c:manualLayout>
                  <c:x val="-3.1108437834159546E-2"/>
                  <c:y val="-0.113377057279604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64CA885-87DF-4335-9514-5D851BAB636D}" type="CATEGORYNAME">
                      <a:rPr lang="uk-UA" sz="1200" b="1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="1" baseline="0"/>
                      <a:t>; 7,4 %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706798224296033"/>
                      <c:h val="0.123294117647058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FE9-45A3-94E5-B6C866141479}"/>
                </c:ext>
              </c:extLst>
            </c:dLbl>
            <c:dLbl>
              <c:idx val="2"/>
              <c:layout>
                <c:manualLayout>
                  <c:x val="8.5410226499465183E-2"/>
                  <c:y val="-0.11423486181874325"/>
                </c:manualLayout>
              </c:layout>
              <c:tx>
                <c:rich>
                  <a:bodyPr/>
                  <a:lstStyle/>
                  <a:p>
                    <a:fld id="{E9A68751-9723-4ED9-B34E-860DB6133B0F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E7E7CD53-1D8B-417F-9F8F-C55BFEF923F0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506626486504002"/>
                      <c:h val="0.139294117647058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FE9-45A3-94E5-B6C866141479}"/>
                </c:ext>
              </c:extLst>
            </c:dLbl>
            <c:dLbl>
              <c:idx val="3"/>
              <c:layout>
                <c:manualLayout>
                  <c:x val="9.1153316483587696E-2"/>
                  <c:y val="3.431588698471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EC9E0E0-D152-4C1A-B4F0-028C58B8EF09}" type="CATEGORYNAME">
                      <a:rPr lang="uk-UA" sz="120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aseline="0"/>
                      <a:t>; </a:t>
                    </a:r>
                    <a:fld id="{85881F53-1A43-4489-A6BC-74FB440B9F72}" type="VALUE">
                      <a:rPr lang="uk-UA" sz="1200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594860827581738"/>
                      <c:h val="0.1421176470588235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FE9-45A3-94E5-B6C866141479}"/>
                </c:ext>
              </c:extLst>
            </c:dLbl>
            <c:dLbl>
              <c:idx val="4"/>
              <c:layout>
                <c:manualLayout>
                  <c:x val="2.654774634652152E-2"/>
                  <c:y val="8.1355195306469175E-2"/>
                </c:manualLayout>
              </c:layout>
              <c:tx>
                <c:rich>
                  <a:bodyPr/>
                  <a:lstStyle/>
                  <a:p>
                    <a:fld id="{CC3915C2-D0E3-4D5D-A10D-B2DE361F8BB5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3B349752-225C-44AC-808F-3100CA6960D9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 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FE9-45A3-94E5-B6C8661414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Val val="1"/>
            <c:showCatName val="1"/>
            <c:showPercent val="1"/>
            <c:separator>;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Заробітна плата з нарахуваннями</c:v>
                </c:pt>
                <c:pt idx="1">
                  <c:v>Комунальні послуги</c:v>
                </c:pt>
                <c:pt idx="2">
                  <c:v>Трансферти населенню</c:v>
                </c:pt>
                <c:pt idx="3">
                  <c:v>Продукти харчування</c:v>
                </c:pt>
                <c:pt idx="4">
                  <c:v>Інші видатки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86.1</c:v>
                </c:pt>
                <c:pt idx="1">
                  <c:v>8.3000000000000007</c:v>
                </c:pt>
                <c:pt idx="2">
                  <c:v>0.60000000000000053</c:v>
                </c:pt>
                <c:pt idx="3">
                  <c:v>0.8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9-45A3-94E5-B6C866141479}"/>
            </c:ext>
          </c:extLst>
        </c:ser>
        <c:firstSliceAng val="89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6B9D-ABDA-48BD-A176-8B05E86D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12066</Words>
  <Characters>6879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2024-05-15T06:50:00Z</dcterms:created>
  <dcterms:modified xsi:type="dcterms:W3CDTF">2024-05-15T06:50:00Z</dcterms:modified>
</cp:coreProperties>
</file>