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D53" w:rsidRPr="00421D76" w:rsidRDefault="00000D53" w:rsidP="00000D53">
      <w:pPr>
        <w:jc w:val="center"/>
        <w:rPr>
          <w:color w:val="FF0000"/>
          <w:lang w:val="uk-UA"/>
        </w:rPr>
      </w:pPr>
      <w:r w:rsidRPr="00421D76">
        <w:rPr>
          <w:noProof/>
          <w:color w:val="FF0000"/>
          <w:lang w:val="uk-UA" w:eastAsia="uk-UA"/>
        </w:rPr>
        <w:drawing>
          <wp:inline distT="0" distB="0" distL="0" distR="0">
            <wp:extent cx="540385" cy="628015"/>
            <wp:effectExtent l="19050" t="0" r="0" b="0"/>
            <wp:docPr id="1"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000D53" w:rsidRPr="00FC2000" w:rsidRDefault="00000D53" w:rsidP="00000D53">
      <w:pPr>
        <w:jc w:val="center"/>
        <w:rPr>
          <w:lang w:val="uk-UA"/>
        </w:rPr>
      </w:pPr>
      <w:r w:rsidRPr="00FC2000">
        <w:rPr>
          <w:lang w:val="uk-UA"/>
        </w:rPr>
        <w:t>Україна</w:t>
      </w:r>
    </w:p>
    <w:p w:rsidR="00000D53" w:rsidRPr="00FC2000" w:rsidRDefault="00000D53" w:rsidP="00000D53">
      <w:pPr>
        <w:jc w:val="center"/>
        <w:rPr>
          <w:lang w:val="uk-UA"/>
        </w:rPr>
      </w:pPr>
      <w:r w:rsidRPr="00FC2000">
        <w:rPr>
          <w:lang w:val="uk-UA"/>
        </w:rPr>
        <w:t xml:space="preserve">Верховинська селищна рада </w:t>
      </w:r>
    </w:p>
    <w:p w:rsidR="00000D53" w:rsidRPr="00FC2000" w:rsidRDefault="00000D53" w:rsidP="00000D53">
      <w:pPr>
        <w:jc w:val="center"/>
        <w:rPr>
          <w:lang w:val="uk-UA"/>
        </w:rPr>
      </w:pPr>
      <w:r w:rsidRPr="00FC2000">
        <w:rPr>
          <w:lang w:val="uk-UA"/>
        </w:rPr>
        <w:t>Верховинського району Івано-Франківської області</w:t>
      </w:r>
    </w:p>
    <w:p w:rsidR="00000D53" w:rsidRPr="00FC2000" w:rsidRDefault="00000D53" w:rsidP="00000D53">
      <w:pPr>
        <w:jc w:val="center"/>
      </w:pPr>
      <w:r w:rsidRPr="00FC2000">
        <w:rPr>
          <w:lang w:val="uk-UA"/>
        </w:rPr>
        <w:t>восьмого</w:t>
      </w:r>
      <w:r w:rsidRPr="00FC2000">
        <w:t xml:space="preserve"> скликання</w:t>
      </w:r>
    </w:p>
    <w:p w:rsidR="00000D53" w:rsidRPr="00FC2000" w:rsidRDefault="00000D53" w:rsidP="00000D53">
      <w:pPr>
        <w:jc w:val="center"/>
        <w:rPr>
          <w:lang w:val="uk-UA"/>
        </w:rPr>
      </w:pPr>
      <w:r w:rsidRPr="00FC2000">
        <w:rPr>
          <w:lang w:val="uk-UA"/>
        </w:rPr>
        <w:t xml:space="preserve">   </w:t>
      </w:r>
      <w:r>
        <w:rPr>
          <w:lang w:val="uk-UA"/>
        </w:rPr>
        <w:t xml:space="preserve"> п’ятдесят третя</w:t>
      </w:r>
      <w:r w:rsidRPr="00FC2000">
        <w:rPr>
          <w:lang w:val="uk-UA"/>
        </w:rPr>
        <w:t xml:space="preserve">  сесія</w:t>
      </w:r>
    </w:p>
    <w:p w:rsidR="00000D53" w:rsidRPr="00FC2000" w:rsidRDefault="00000D53" w:rsidP="00000D53">
      <w:pPr>
        <w:jc w:val="center"/>
        <w:rPr>
          <w:lang w:val="uk-UA"/>
        </w:rPr>
      </w:pPr>
      <w:r w:rsidRPr="00FC2000">
        <w:rPr>
          <w:lang w:val="uk-UA"/>
        </w:rPr>
        <w:t xml:space="preserve"> РІШЕННЯ</w:t>
      </w:r>
    </w:p>
    <w:p w:rsidR="00000D53" w:rsidRPr="00FC2000" w:rsidRDefault="00000D53" w:rsidP="00000D53">
      <w:pPr>
        <w:jc w:val="both"/>
        <w:rPr>
          <w:lang w:val="uk-UA"/>
        </w:rPr>
      </w:pPr>
      <w:r>
        <w:rPr>
          <w:lang w:val="uk-UA"/>
        </w:rPr>
        <w:t xml:space="preserve">       від 17.10</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000D53" w:rsidRPr="00FC2000" w:rsidRDefault="00000D53" w:rsidP="00000D53">
      <w:pPr>
        <w:jc w:val="both"/>
        <w:rPr>
          <w:lang w:val="uk-UA"/>
        </w:rPr>
      </w:pPr>
      <w:r>
        <w:rPr>
          <w:lang w:val="uk-UA"/>
        </w:rPr>
        <w:t xml:space="preserve">       №622-53</w:t>
      </w:r>
      <w:r w:rsidRPr="00FC2000">
        <w:rPr>
          <w:lang w:val="uk-UA"/>
        </w:rPr>
        <w:t>/2025</w:t>
      </w:r>
    </w:p>
    <w:p w:rsidR="00000D53" w:rsidRDefault="00000D53" w:rsidP="00000D53">
      <w:pPr>
        <w:rPr>
          <w:b/>
          <w:lang w:val="uk-UA"/>
        </w:rPr>
      </w:pPr>
    </w:p>
    <w:p w:rsidR="00000D53" w:rsidRPr="00704256" w:rsidRDefault="00000D53" w:rsidP="00000D53">
      <w:pPr>
        <w:shd w:val="clear" w:color="auto" w:fill="FFFFFF"/>
        <w:rPr>
          <w:b/>
          <w:bCs/>
          <w:bdr w:val="none" w:sz="0" w:space="0" w:color="auto" w:frame="1"/>
          <w:lang w:eastAsia="uk-UA"/>
        </w:rPr>
      </w:pPr>
      <w:r w:rsidRPr="00704256">
        <w:rPr>
          <w:b/>
          <w:bCs/>
          <w:bdr w:val="none" w:sz="0" w:space="0" w:color="auto" w:frame="1"/>
          <w:lang w:eastAsia="uk-UA"/>
        </w:rPr>
        <w:t>Про </w:t>
      </w:r>
      <w:r w:rsidRPr="00704256">
        <w:rPr>
          <w:bdr w:val="none" w:sz="0" w:space="0" w:color="auto" w:frame="1"/>
          <w:lang w:eastAsia="uk-UA"/>
        </w:rPr>
        <w:t> </w:t>
      </w:r>
      <w:r w:rsidRPr="00704256">
        <w:rPr>
          <w:b/>
          <w:bCs/>
          <w:bdr w:val="none" w:sz="0" w:space="0" w:color="auto" w:frame="1"/>
          <w:lang w:eastAsia="uk-UA"/>
        </w:rPr>
        <w:t xml:space="preserve">Прогноз бюджету </w:t>
      </w:r>
    </w:p>
    <w:p w:rsidR="00000D53" w:rsidRPr="00704256" w:rsidRDefault="00000D53" w:rsidP="00000D53">
      <w:pPr>
        <w:shd w:val="clear" w:color="auto" w:fill="FFFFFF"/>
        <w:rPr>
          <w:b/>
          <w:bCs/>
          <w:bdr w:val="none" w:sz="0" w:space="0" w:color="auto" w:frame="1"/>
          <w:lang w:eastAsia="uk-UA"/>
        </w:rPr>
      </w:pPr>
      <w:r w:rsidRPr="00704256">
        <w:rPr>
          <w:b/>
          <w:bCs/>
          <w:bdr w:val="none" w:sz="0" w:space="0" w:color="auto" w:frame="1"/>
          <w:lang w:eastAsia="uk-UA"/>
        </w:rPr>
        <w:t>Верховинської  селищної територіальної</w:t>
      </w:r>
    </w:p>
    <w:p w:rsidR="00000D53" w:rsidRPr="00704256" w:rsidRDefault="00000D53" w:rsidP="00000D53">
      <w:pPr>
        <w:shd w:val="clear" w:color="auto" w:fill="FFFFFF"/>
        <w:rPr>
          <w:lang w:eastAsia="uk-UA"/>
        </w:rPr>
      </w:pPr>
      <w:proofErr w:type="gramStart"/>
      <w:r w:rsidRPr="00704256">
        <w:rPr>
          <w:b/>
          <w:bCs/>
          <w:bdr w:val="none" w:sz="0" w:space="0" w:color="auto" w:frame="1"/>
          <w:lang w:eastAsia="uk-UA"/>
        </w:rPr>
        <w:t>громади на</w:t>
      </w:r>
      <w:proofErr w:type="gramEnd"/>
      <w:r w:rsidRPr="00704256">
        <w:rPr>
          <w:b/>
          <w:bCs/>
          <w:bdr w:val="none" w:sz="0" w:space="0" w:color="auto" w:frame="1"/>
          <w:lang w:eastAsia="uk-UA"/>
        </w:rPr>
        <w:t xml:space="preserve"> 2026-2028 роки</w:t>
      </w:r>
    </w:p>
    <w:p w:rsidR="00000D53" w:rsidRPr="00704256" w:rsidRDefault="00000D53" w:rsidP="00000D53">
      <w:pPr>
        <w:shd w:val="clear" w:color="auto" w:fill="FFFFFF"/>
        <w:jc w:val="both"/>
        <w:rPr>
          <w:rFonts w:ascii="Arial" w:hAnsi="Arial" w:cs="Arial"/>
          <w:lang w:eastAsia="uk-UA"/>
        </w:rPr>
      </w:pPr>
      <w:r w:rsidRPr="00704256">
        <w:rPr>
          <w:rFonts w:ascii="Arial" w:hAnsi="Arial" w:cs="Arial"/>
          <w:lang w:eastAsia="uk-UA"/>
        </w:rPr>
        <w:t> </w:t>
      </w:r>
    </w:p>
    <w:p w:rsidR="00000D53" w:rsidRPr="00704256" w:rsidRDefault="00000D53" w:rsidP="00000D53">
      <w:pPr>
        <w:pStyle w:val="a6"/>
        <w:shd w:val="clear" w:color="auto" w:fill="FFFFFF"/>
        <w:spacing w:before="0" w:beforeAutospacing="0" w:after="0" w:afterAutospacing="0"/>
        <w:ind w:firstLine="709"/>
        <w:jc w:val="both"/>
      </w:pPr>
      <w:r w:rsidRPr="00704256">
        <w:rPr>
          <w:color w:val="333333"/>
          <w:bdr w:val="none" w:sz="0" w:space="0" w:color="auto" w:frame="1"/>
        </w:rPr>
        <w:t> </w:t>
      </w:r>
      <w:r w:rsidRPr="00704256">
        <w:rPr>
          <w:bdr w:val="none" w:sz="0" w:space="0" w:color="auto" w:frame="1"/>
        </w:rPr>
        <w:t>Керуючись  ст.</w:t>
      </w:r>
      <w:r>
        <w:rPr>
          <w:bdr w:val="none" w:sz="0" w:space="0" w:color="auto" w:frame="1"/>
        </w:rPr>
        <w:t xml:space="preserve"> </w:t>
      </w:r>
      <w:r w:rsidRPr="00704256">
        <w:rPr>
          <w:bdr w:val="none" w:sz="0" w:space="0" w:color="auto" w:frame="1"/>
        </w:rPr>
        <w:t xml:space="preserve">26 Закону України  «Про місцеве самоврядування в Україні», відповідно до статті 75ˡ Бюджетного кодексу України, постанови Кабінету Міністрів України </w:t>
      </w:r>
      <w:r w:rsidRPr="00704256">
        <w:t xml:space="preserve">від 27 червня 2025 № 774 «Про схвалення Бюджетної декларації на 2026–2028 роки», </w:t>
      </w:r>
      <w:r w:rsidRPr="00704256">
        <w:rPr>
          <w:bdr w:val="none" w:sz="0" w:space="0" w:color="auto" w:frame="1"/>
        </w:rPr>
        <w:t xml:space="preserve">наказу Міністерства фінансів України від 02 червня 2021 року № 314 «Про затвердження Типової форми прогнозу місцевого бюджету та Інструкції щодо його складання» (змінами та доповненнями) та </w:t>
      </w:r>
      <w:r w:rsidRPr="00704256">
        <w:t>Бюджетного регламенту Верховинської селищної територіальної громади</w:t>
      </w:r>
      <w:r>
        <w:t>,</w:t>
      </w:r>
      <w:r w:rsidRPr="00704256">
        <w:t xml:space="preserve"> </w:t>
      </w:r>
      <w:r w:rsidRPr="00704256">
        <w:rPr>
          <w:bdr w:val="none" w:sz="0" w:space="0" w:color="auto" w:frame="1"/>
        </w:rPr>
        <w:t>селищна рада</w:t>
      </w:r>
    </w:p>
    <w:p w:rsidR="00000D53" w:rsidRPr="00704256" w:rsidRDefault="00000D53" w:rsidP="00000D53">
      <w:pPr>
        <w:pStyle w:val="21"/>
        <w:shd w:val="clear" w:color="auto" w:fill="auto"/>
        <w:tabs>
          <w:tab w:val="left" w:pos="1999"/>
          <w:tab w:val="left" w:pos="3266"/>
          <w:tab w:val="left" w:pos="5333"/>
          <w:tab w:val="left" w:pos="9410"/>
        </w:tabs>
        <w:spacing w:before="0"/>
        <w:ind w:firstLine="709"/>
        <w:rPr>
          <w:rStyle w:val="2"/>
          <w:rFonts w:eastAsia="Calibri" w:cs="Times New Roman"/>
          <w:sz w:val="24"/>
          <w:szCs w:val="24"/>
        </w:rPr>
      </w:pPr>
    </w:p>
    <w:p w:rsidR="00000D53" w:rsidRPr="00DF668B" w:rsidRDefault="00000D53" w:rsidP="00000D53">
      <w:pPr>
        <w:pStyle w:val="a6"/>
        <w:shd w:val="clear" w:color="auto" w:fill="FFFFFF"/>
        <w:spacing w:before="0" w:beforeAutospacing="0" w:after="0" w:afterAutospacing="0"/>
        <w:jc w:val="center"/>
        <w:rPr>
          <w:rStyle w:val="a3"/>
          <w:b w:val="0"/>
          <w:bdr w:val="none" w:sz="0" w:space="0" w:color="auto" w:frame="1"/>
        </w:rPr>
      </w:pPr>
      <w:r w:rsidRPr="00DF668B">
        <w:rPr>
          <w:rStyle w:val="a3"/>
          <w:bdr w:val="none" w:sz="0" w:space="0" w:color="auto" w:frame="1"/>
        </w:rPr>
        <w:t>ВИРІШИЛА:</w:t>
      </w:r>
    </w:p>
    <w:p w:rsidR="00000D53" w:rsidRPr="00704256" w:rsidRDefault="00000D53" w:rsidP="00000D53">
      <w:pPr>
        <w:pStyle w:val="a6"/>
        <w:shd w:val="clear" w:color="auto" w:fill="FFFFFF"/>
        <w:spacing w:before="0" w:beforeAutospacing="0" w:after="0" w:afterAutospacing="0"/>
        <w:jc w:val="center"/>
        <w:rPr>
          <w:rStyle w:val="a3"/>
          <w:bdr w:val="none" w:sz="0" w:space="0" w:color="auto" w:frame="1"/>
        </w:rPr>
      </w:pPr>
    </w:p>
    <w:p w:rsidR="00000D53" w:rsidRPr="005C0E7C" w:rsidRDefault="00000D53" w:rsidP="00000D53">
      <w:pPr>
        <w:shd w:val="clear" w:color="auto" w:fill="FFFFFF"/>
        <w:ind w:firstLine="708"/>
        <w:jc w:val="both"/>
        <w:rPr>
          <w:bdr w:val="none" w:sz="0" w:space="0" w:color="auto" w:frame="1"/>
          <w:lang w:val="uk-UA" w:eastAsia="uk-UA"/>
        </w:rPr>
      </w:pPr>
      <w:r>
        <w:rPr>
          <w:bdr w:val="none" w:sz="0" w:space="0" w:color="auto" w:frame="1"/>
          <w:lang w:val="uk-UA" w:eastAsia="uk-UA"/>
        </w:rPr>
        <w:t xml:space="preserve">1. </w:t>
      </w:r>
      <w:r w:rsidRPr="005C0E7C">
        <w:rPr>
          <w:bdr w:val="none" w:sz="0" w:space="0" w:color="auto" w:frame="1"/>
          <w:lang w:val="uk-UA" w:eastAsia="uk-UA"/>
        </w:rPr>
        <w:t>Взяти до відома Прогноз бюджету Верховинської селищної територіальної громади на 2026-2028 роки, схвалений рішенням виконавчого комітету Верховинської селищної ради</w:t>
      </w:r>
      <w:r w:rsidRPr="005C0E7C">
        <w:rPr>
          <w:lang w:val="uk-UA" w:eastAsia="uk-UA"/>
        </w:rPr>
        <w:t xml:space="preserve"> від 26.08.2025  року № 811 </w:t>
      </w:r>
      <w:r w:rsidRPr="005C0E7C">
        <w:rPr>
          <w:bdr w:val="none" w:sz="0" w:space="0" w:color="auto" w:frame="1"/>
          <w:lang w:val="uk-UA" w:eastAsia="uk-UA"/>
        </w:rPr>
        <w:t>(додається).</w:t>
      </w:r>
    </w:p>
    <w:p w:rsidR="00000D53" w:rsidRPr="005C0E7C" w:rsidRDefault="00000D53" w:rsidP="00000D53">
      <w:pPr>
        <w:keepNext/>
        <w:ind w:firstLine="709"/>
        <w:jc w:val="both"/>
        <w:outlineLvl w:val="3"/>
        <w:rPr>
          <w:lang w:val="uk-UA" w:eastAsia="uk-UA"/>
        </w:rPr>
      </w:pPr>
      <w:r w:rsidRPr="005C0E7C">
        <w:rPr>
          <w:lang w:val="uk-UA"/>
        </w:rPr>
        <w:t xml:space="preserve">2. Фінансовому управлінню Верховинської селищної ради врахувати дані Прогнозу  </w:t>
      </w:r>
      <w:r w:rsidRPr="005C0E7C">
        <w:rPr>
          <w:lang w:val="uk-UA" w:eastAsia="uk-UA"/>
        </w:rPr>
        <w:t xml:space="preserve">бюджету </w:t>
      </w:r>
      <w:r w:rsidRPr="005C0E7C">
        <w:rPr>
          <w:lang w:val="uk-UA"/>
        </w:rPr>
        <w:t xml:space="preserve">Верховинської селищної </w:t>
      </w:r>
      <w:r w:rsidRPr="005C0E7C">
        <w:rPr>
          <w:lang w:val="uk-UA" w:eastAsia="uk-UA"/>
        </w:rPr>
        <w:t xml:space="preserve">територіальної громади на 2026 – 2028 роки при  складанні проекту бюджету </w:t>
      </w:r>
      <w:r w:rsidRPr="005C0E7C">
        <w:rPr>
          <w:lang w:val="uk-UA"/>
        </w:rPr>
        <w:t xml:space="preserve">селищної </w:t>
      </w:r>
      <w:r w:rsidRPr="005C0E7C">
        <w:rPr>
          <w:lang w:val="uk-UA" w:eastAsia="uk-UA"/>
        </w:rPr>
        <w:t>територіальної громади на 2026 рік.</w:t>
      </w:r>
    </w:p>
    <w:p w:rsidR="00000D53" w:rsidRPr="005C0E7C" w:rsidRDefault="00000D53" w:rsidP="00000D53">
      <w:pPr>
        <w:shd w:val="clear" w:color="auto" w:fill="FFFFFF"/>
        <w:ind w:firstLine="709"/>
        <w:jc w:val="both"/>
        <w:rPr>
          <w:lang w:val="uk-UA"/>
        </w:rPr>
      </w:pPr>
      <w:r w:rsidRPr="005C0E7C">
        <w:rPr>
          <w:lang w:val="uk-UA"/>
        </w:rPr>
        <w:t xml:space="preserve"> 3. Контроль за виконанням рішення доручити постійній  комісії </w:t>
      </w:r>
      <w:r w:rsidRPr="005C0E7C">
        <w:rPr>
          <w:lang w:val="uk-UA" w:eastAsia="uk-UA"/>
        </w:rPr>
        <w:t xml:space="preserve">селищної ради з  питань </w:t>
      </w:r>
      <w:r w:rsidRPr="00000D53">
        <w:rPr>
          <w:rStyle w:val="a3"/>
          <w:b w:val="0"/>
          <w:lang w:val="uk-UA"/>
        </w:rPr>
        <w:t>соціального захисту, фінансів, бюджету, планування соціально-економічного розвитку,</w:t>
      </w:r>
      <w:r w:rsidRPr="00000D53">
        <w:rPr>
          <w:b/>
          <w:lang w:val="uk-UA"/>
        </w:rPr>
        <w:t xml:space="preserve"> </w:t>
      </w:r>
      <w:r w:rsidRPr="00000D53">
        <w:rPr>
          <w:rStyle w:val="a3"/>
          <w:b w:val="0"/>
          <w:lang w:val="uk-UA"/>
        </w:rPr>
        <w:t>інвестицій, міжнародного співробітництва та у справах учасників АТО</w:t>
      </w:r>
      <w:r w:rsidRPr="005C0E7C">
        <w:rPr>
          <w:lang w:val="uk-UA"/>
        </w:rPr>
        <w:t xml:space="preserve"> (Я.Стефурак).</w:t>
      </w:r>
    </w:p>
    <w:p w:rsidR="00000D53" w:rsidRPr="00FC2000" w:rsidRDefault="00000D53" w:rsidP="00000D53">
      <w:pPr>
        <w:tabs>
          <w:tab w:val="left" w:pos="0"/>
          <w:tab w:val="left" w:pos="567"/>
        </w:tabs>
        <w:jc w:val="both"/>
        <w:rPr>
          <w:b/>
          <w:lang w:val="uk-UA"/>
        </w:rPr>
      </w:pPr>
    </w:p>
    <w:p w:rsidR="00000D53" w:rsidRDefault="00000D53" w:rsidP="00000D53">
      <w:pPr>
        <w:rPr>
          <w:b/>
          <w:lang w:val="uk-UA"/>
        </w:rPr>
      </w:pPr>
    </w:p>
    <w:p w:rsidR="00000D53" w:rsidRPr="00FC2000" w:rsidRDefault="00000D53" w:rsidP="00000D53">
      <w:pPr>
        <w:rPr>
          <w:b/>
          <w:lang w:val="uk-UA"/>
        </w:rPr>
      </w:pPr>
    </w:p>
    <w:p w:rsidR="00000D53" w:rsidRPr="00FC2000" w:rsidRDefault="00000D53" w:rsidP="00000D53">
      <w:pPr>
        <w:ind w:left="708" w:firstLine="708"/>
        <w:rPr>
          <w:lang w:val="uk-UA"/>
        </w:rPr>
      </w:pPr>
      <w:r w:rsidRPr="00FC2000">
        <w:rPr>
          <w:b/>
          <w:lang w:val="uk-UA"/>
        </w:rPr>
        <w:t>Секретар ради                                                              Петро АНТІПОВ</w:t>
      </w: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Pr="008C2C94" w:rsidRDefault="00000D53" w:rsidP="00000D53">
      <w:pPr>
        <w:ind w:left="5245"/>
        <w:rPr>
          <w:lang w:val="uk-UA"/>
        </w:rPr>
      </w:pPr>
      <w:r>
        <w:rPr>
          <w:lang w:val="uk-UA"/>
        </w:rPr>
        <w:lastRenderedPageBreak/>
        <w:t xml:space="preserve">Додаток </w:t>
      </w:r>
      <w:r w:rsidRPr="008C2C94">
        <w:rPr>
          <w:lang w:val="uk-UA"/>
        </w:rPr>
        <w:t xml:space="preserve"> </w:t>
      </w:r>
    </w:p>
    <w:p w:rsidR="00000D53" w:rsidRPr="008C2C94" w:rsidRDefault="00000D53" w:rsidP="00000D53">
      <w:pPr>
        <w:ind w:left="5245"/>
        <w:rPr>
          <w:lang w:val="uk-UA"/>
        </w:rPr>
      </w:pPr>
      <w:r w:rsidRPr="008C2C94">
        <w:rPr>
          <w:lang w:val="uk-UA"/>
        </w:rPr>
        <w:t xml:space="preserve">до рішення </w:t>
      </w:r>
      <w:r>
        <w:rPr>
          <w:lang w:val="uk-UA"/>
        </w:rPr>
        <w:t>Верховинської селищної ради від 17.10</w:t>
      </w:r>
      <w:r w:rsidRPr="008C2C94">
        <w:rPr>
          <w:lang w:val="uk-UA"/>
        </w:rPr>
        <w:t xml:space="preserve">.2025 року </w:t>
      </w:r>
    </w:p>
    <w:p w:rsidR="00000D53" w:rsidRPr="008C2C94" w:rsidRDefault="00000D53" w:rsidP="00000D53">
      <w:pPr>
        <w:ind w:left="5245"/>
        <w:rPr>
          <w:lang w:val="uk-UA"/>
        </w:rPr>
      </w:pPr>
      <w:r>
        <w:rPr>
          <w:lang w:val="uk-UA"/>
        </w:rPr>
        <w:t>№622-53</w:t>
      </w:r>
      <w:r w:rsidRPr="008C2C94">
        <w:rPr>
          <w:lang w:val="uk-UA"/>
        </w:rPr>
        <w:t>/2025</w:t>
      </w:r>
    </w:p>
    <w:p w:rsidR="00000D53" w:rsidRDefault="00000D53" w:rsidP="00000D53">
      <w:pPr>
        <w:rPr>
          <w:lang w:val="uk-UA"/>
        </w:rPr>
      </w:pPr>
    </w:p>
    <w:p w:rsidR="00000D53" w:rsidRPr="0001742B" w:rsidRDefault="00000D53" w:rsidP="00000D53">
      <w:pPr>
        <w:jc w:val="center"/>
        <w:rPr>
          <w:b/>
        </w:rPr>
      </w:pPr>
      <w:r w:rsidRPr="0001742B">
        <w:rPr>
          <w:b/>
        </w:rPr>
        <w:t>ПРОГНОЗ</w:t>
      </w:r>
    </w:p>
    <w:p w:rsidR="00000D53" w:rsidRPr="0001742B" w:rsidRDefault="00000D53" w:rsidP="00000D53">
      <w:pPr>
        <w:jc w:val="center"/>
        <w:rPr>
          <w:b/>
          <w:bdr w:val="none" w:sz="0" w:space="0" w:color="auto" w:frame="1"/>
          <w:lang w:eastAsia="uk-UA"/>
        </w:rPr>
      </w:pPr>
      <w:r w:rsidRPr="0001742B">
        <w:rPr>
          <w:b/>
        </w:rPr>
        <w:t xml:space="preserve">бюджету </w:t>
      </w:r>
      <w:r w:rsidRPr="0001742B">
        <w:rPr>
          <w:b/>
          <w:bdr w:val="none" w:sz="0" w:space="0" w:color="auto" w:frame="1"/>
          <w:lang w:eastAsia="uk-UA"/>
        </w:rPr>
        <w:t xml:space="preserve">Верховинської селищної територіальної громади </w:t>
      </w:r>
    </w:p>
    <w:p w:rsidR="00000D53" w:rsidRPr="0001742B" w:rsidRDefault="00000D53" w:rsidP="00000D53">
      <w:pPr>
        <w:jc w:val="center"/>
        <w:rPr>
          <w:b/>
        </w:rPr>
      </w:pPr>
      <w:r w:rsidRPr="0001742B">
        <w:rPr>
          <w:b/>
        </w:rPr>
        <w:t>на 2026-2028 роки</w:t>
      </w:r>
    </w:p>
    <w:p w:rsidR="00000D53" w:rsidRPr="0001742B" w:rsidRDefault="00000D53" w:rsidP="00000D53">
      <w:pPr>
        <w:jc w:val="center"/>
        <w:rPr>
          <w:b/>
        </w:rPr>
      </w:pPr>
      <w:r w:rsidRPr="0001742B">
        <w:rPr>
          <w:b/>
        </w:rPr>
        <w:t>(0954300000)</w:t>
      </w:r>
    </w:p>
    <w:p w:rsidR="00000D53" w:rsidRPr="0001742B" w:rsidRDefault="00000D53" w:rsidP="00000D53">
      <w:pPr>
        <w:ind w:firstLine="709"/>
        <w:jc w:val="center"/>
        <w:rPr>
          <w:b/>
        </w:rPr>
      </w:pPr>
    </w:p>
    <w:p w:rsidR="00000D53" w:rsidRPr="0001742B" w:rsidRDefault="00000D53" w:rsidP="00000D53">
      <w:pPr>
        <w:ind w:firstLine="709"/>
        <w:jc w:val="center"/>
        <w:rPr>
          <w:b/>
        </w:rPr>
      </w:pPr>
      <w:r w:rsidRPr="0001742B">
        <w:rPr>
          <w:b/>
        </w:rPr>
        <w:t>І. Загальна частина</w:t>
      </w:r>
    </w:p>
    <w:p w:rsidR="00000D53" w:rsidRPr="0001742B" w:rsidRDefault="00000D53" w:rsidP="00000D53">
      <w:pPr>
        <w:tabs>
          <w:tab w:val="left" w:pos="142"/>
        </w:tabs>
        <w:ind w:firstLine="709"/>
        <w:jc w:val="both"/>
        <w:rPr>
          <w:rFonts w:eastAsia="SimSun"/>
          <w:lang w:eastAsia="zh-CN"/>
        </w:rPr>
      </w:pPr>
      <w:r w:rsidRPr="0001742B">
        <w:t xml:space="preserve">Прогноз бюджету </w:t>
      </w:r>
      <w:r w:rsidRPr="0001742B">
        <w:rPr>
          <w:bdr w:val="none" w:sz="0" w:space="0" w:color="auto" w:frame="1"/>
          <w:lang w:eastAsia="uk-UA"/>
        </w:rPr>
        <w:t>Верховинської селищної</w:t>
      </w:r>
      <w:r w:rsidRPr="0001742B">
        <w:t xml:space="preserve"> територіальної громади на 2026-2028 роки (далі Прогноз) розроблено на основі положень Бюджетного кодексу України та Податкового кодексу України, Закону України від 18.09.2024 № 3979-IX «Про внесення змін до Бюджетного кодексу України щодо відновлення середньострокового бюджетного планування на місцевому </w:t>
      </w:r>
      <w:proofErr w:type="gramStart"/>
      <w:r w:rsidRPr="0001742B">
        <w:t>р</w:t>
      </w:r>
      <w:proofErr w:type="gramEnd"/>
      <w:r w:rsidRPr="0001742B">
        <w:t>івні та приведення окремих його положень у відповідність із законами України», Закону України від 16.01.2025 № 4225-IX «Про внесення змін до Бюджетного кодексу України щодо актуалізації та удосконалення деяких положень», постанови Кабінету Міні</w:t>
      </w:r>
      <w:proofErr w:type="gramStart"/>
      <w:r w:rsidRPr="0001742B">
        <w:t>стр</w:t>
      </w:r>
      <w:proofErr w:type="gramEnd"/>
      <w:r w:rsidRPr="0001742B">
        <w:t>ів України від 27 червня 2025 №774 «Про схвалення Бюджетної декларації на 2026–2028 роки», наказу Міністерства фінансів України від 02 червня 2021 № 314 «Про затвердження Типової форми прогнозу місцевого бюджету та Інструкції щодо його складання» (зі змінами), ґрунтується на положеннях визначених Програмою діяльності Кабінету Міні</w:t>
      </w:r>
      <w:proofErr w:type="gramStart"/>
      <w:r w:rsidRPr="0001742B">
        <w:t>стр</w:t>
      </w:r>
      <w:proofErr w:type="gramEnd"/>
      <w:r w:rsidRPr="0001742B">
        <w:t xml:space="preserve">ів України, з урахуванням листа Міністерства фінансів України № 05120-08-6/19235 від 09.07.2025 «Щодо особливостей середньострокового бюджетного планування та складання розрахунків </w:t>
      </w:r>
      <w:proofErr w:type="gramStart"/>
      <w:r w:rsidRPr="0001742B">
        <w:t>до</w:t>
      </w:r>
      <w:proofErr w:type="gramEnd"/>
      <w:r w:rsidRPr="0001742B">
        <w:t xml:space="preserve"> прогнозів місцевих бюджетів». </w:t>
      </w:r>
      <w:r w:rsidRPr="0001742B">
        <w:rPr>
          <w:bdr w:val="none" w:sz="0" w:space="0" w:color="auto" w:frame="1"/>
          <w:lang w:eastAsia="uk-UA"/>
        </w:rPr>
        <w:t xml:space="preserve">Прогноз враховує положення </w:t>
      </w:r>
      <w:r w:rsidRPr="0001742B">
        <w:t xml:space="preserve">Програми </w:t>
      </w:r>
      <w:proofErr w:type="gramStart"/>
      <w:r w:rsidRPr="0001742B">
        <w:t>соц</w:t>
      </w:r>
      <w:proofErr w:type="gramEnd"/>
      <w:r w:rsidRPr="0001742B">
        <w:t xml:space="preserve">іально-економічного та культурного розвитку Верховинської селищної ради на 2024 рік,  </w:t>
      </w:r>
      <w:r w:rsidRPr="0001742B">
        <w:rPr>
          <w:rFonts w:eastAsia="SimSun"/>
          <w:lang w:eastAsia="zh-CN"/>
        </w:rPr>
        <w:t xml:space="preserve">затвердженої рішенням Верховинської селищної ради від </w:t>
      </w:r>
      <w:r w:rsidRPr="0001742B">
        <w:t xml:space="preserve">25.01.2024 року </w:t>
      </w:r>
      <w:r w:rsidRPr="0001742B">
        <w:rPr>
          <w:rFonts w:eastAsia="SimSun"/>
          <w:lang w:eastAsia="zh-CN"/>
        </w:rPr>
        <w:t xml:space="preserve"> №</w:t>
      </w:r>
      <w:r w:rsidRPr="0001742B">
        <w:t xml:space="preserve">450-34/2024 </w:t>
      </w:r>
      <w:r w:rsidRPr="0001742B">
        <w:rPr>
          <w:bdr w:val="none" w:sz="0" w:space="0" w:color="auto" w:frame="1"/>
          <w:lang w:eastAsia="uk-UA"/>
        </w:rPr>
        <w:t xml:space="preserve">та </w:t>
      </w:r>
      <w:r w:rsidRPr="0001742B">
        <w:rPr>
          <w:lang w:eastAsia="uk-UA"/>
        </w:rPr>
        <w:t>Стратегії розвитку Верховинської селищної територіальної громади на 2024 – 2028 роки</w:t>
      </w:r>
      <w:r w:rsidRPr="0001742B">
        <w:rPr>
          <w:rFonts w:eastAsia="SimSun"/>
          <w:lang w:eastAsia="zh-CN"/>
        </w:rPr>
        <w:t xml:space="preserve">, затвердженої рішенням Верховинської селищної ради від </w:t>
      </w:r>
      <w:r w:rsidRPr="0001742B">
        <w:t xml:space="preserve">25.01.2024 року </w:t>
      </w:r>
      <w:r w:rsidRPr="0001742B">
        <w:rPr>
          <w:rFonts w:eastAsia="SimSun"/>
          <w:lang w:eastAsia="zh-CN"/>
        </w:rPr>
        <w:t xml:space="preserve"> №</w:t>
      </w:r>
      <w:r w:rsidRPr="0001742B">
        <w:t xml:space="preserve">445-34/2024 </w:t>
      </w:r>
      <w:r w:rsidRPr="0001742B">
        <w:rPr>
          <w:rFonts w:eastAsia="SimSun"/>
          <w:lang w:eastAsia="zh-CN"/>
        </w:rPr>
        <w:t>і місцевих галузевих програм на відповідний період, затверджених селищною радою.</w:t>
      </w:r>
    </w:p>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r w:rsidRPr="0001742B">
        <w:rPr>
          <w:rFonts w:ascii="Times New Roman" w:hAnsi="Times New Roman"/>
          <w:sz w:val="24"/>
          <w:szCs w:val="24"/>
        </w:rPr>
        <w:t>Законом України від 16.01.2025 № 4225-IX «Про внесення змін до Бюджетного кодексу України щодо актуалізації та удосконалення деяких положень» внесено зміни до Бюджетного кодексу України у частині здійснення публічних інвестицій, якими вдосконалено визначення, що стосуються публічних інвестицій, публічних інвестиційних проектів, програм публічних інвестицій, введено нові категорійні поняття такі як середньостроковий план пріоритетних публічних інвестицій територіальної громади, єдиний проектний портфель тощо.</w:t>
      </w:r>
    </w:p>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r w:rsidRPr="0001742B">
        <w:rPr>
          <w:rFonts w:ascii="Times New Roman" w:hAnsi="Times New Roman"/>
          <w:sz w:val="24"/>
          <w:szCs w:val="24"/>
        </w:rPr>
        <w:t xml:space="preserve"> Прогноз бюджету </w:t>
      </w:r>
      <w:r w:rsidRPr="0001742B">
        <w:rPr>
          <w:rFonts w:ascii="Times New Roman" w:eastAsia="SimSun" w:hAnsi="Times New Roman"/>
          <w:sz w:val="24"/>
          <w:szCs w:val="24"/>
          <w:lang w:eastAsia="zh-CN"/>
        </w:rPr>
        <w:t xml:space="preserve">Верховинської селищної </w:t>
      </w:r>
      <w:r w:rsidRPr="0001742B">
        <w:rPr>
          <w:rFonts w:ascii="Times New Roman" w:hAnsi="Times New Roman"/>
          <w:sz w:val="24"/>
          <w:szCs w:val="24"/>
        </w:rPr>
        <w:t xml:space="preserve">територіальної громади на 2026-2028 роки сформовано як дієвий механізм управління бюджетним процесом, з метою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 досягнення економічної і соціальної ефективності політики розвитку громади, визначення довгострокових фінансових та інвестиційних програм, досягнення організаційної чіткості і ефективності виконання задач, поставлених перед територіальною громадою. </w:t>
      </w:r>
    </w:p>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r w:rsidRPr="0001742B">
        <w:rPr>
          <w:rFonts w:ascii="Times New Roman" w:hAnsi="Times New Roman"/>
          <w:sz w:val="24"/>
          <w:szCs w:val="24"/>
        </w:rPr>
        <w:t xml:space="preserve">Середньострокове бюджетне планування передбачає раціональне залучення коштів та розподіл ресурсів щодо визначених пріоритетів </w:t>
      </w:r>
      <w:r w:rsidRPr="0001742B">
        <w:rPr>
          <w:rFonts w:ascii="Times New Roman" w:eastAsia="SimSun" w:hAnsi="Times New Roman"/>
          <w:sz w:val="24"/>
          <w:szCs w:val="24"/>
          <w:lang w:eastAsia="zh-CN"/>
        </w:rPr>
        <w:t xml:space="preserve">Верховинської селищної </w:t>
      </w:r>
      <w:r w:rsidRPr="0001742B">
        <w:rPr>
          <w:rFonts w:ascii="Times New Roman" w:hAnsi="Times New Roman"/>
          <w:sz w:val="24"/>
          <w:szCs w:val="24"/>
        </w:rPr>
        <w:t xml:space="preserve">територіальної громади. </w:t>
      </w:r>
    </w:p>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r w:rsidRPr="0001742B">
        <w:rPr>
          <w:rFonts w:ascii="Times New Roman" w:hAnsi="Times New Roman"/>
          <w:b/>
          <w:sz w:val="24"/>
          <w:szCs w:val="24"/>
        </w:rPr>
        <w:t>Метою Прогнозу</w:t>
      </w:r>
      <w:r w:rsidRPr="0001742B">
        <w:rPr>
          <w:rFonts w:ascii="Times New Roman" w:hAnsi="Times New Roman"/>
          <w:sz w:val="24"/>
          <w:szCs w:val="24"/>
        </w:rPr>
        <w:t xml:space="preserve"> є запровадження середньострокового бюджетного прогнозування, створення дієвого механізму управління бюджетним процесом, встановлення взаємозв’язку між стратегічними цілями розвитку територіальної громади та визначення обсягу фінансового ресурсу бюджету </w:t>
      </w:r>
      <w:r w:rsidRPr="0001742B">
        <w:rPr>
          <w:rFonts w:ascii="Times New Roman" w:eastAsia="SimSun" w:hAnsi="Times New Roman"/>
          <w:sz w:val="24"/>
          <w:szCs w:val="24"/>
          <w:lang w:eastAsia="zh-CN"/>
        </w:rPr>
        <w:t xml:space="preserve">Верховинської селищної </w:t>
      </w:r>
      <w:r w:rsidRPr="0001742B">
        <w:rPr>
          <w:rFonts w:ascii="Times New Roman" w:hAnsi="Times New Roman"/>
          <w:sz w:val="24"/>
          <w:szCs w:val="24"/>
        </w:rPr>
        <w:t xml:space="preserve">територіальної громади у середньостроковій перспективі, забезпечення прозорості передбачуваності та послідовності бюджетної політики. </w:t>
      </w:r>
    </w:p>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r w:rsidRPr="0001742B">
        <w:rPr>
          <w:rFonts w:ascii="Times New Roman" w:hAnsi="Times New Roman"/>
          <w:b/>
          <w:sz w:val="24"/>
          <w:szCs w:val="24"/>
        </w:rPr>
        <w:lastRenderedPageBreak/>
        <w:t>Основними цілями бюджетної політики Верховинської міської територіальної громадина на середньострокову перспективу є:</w:t>
      </w:r>
      <w:r w:rsidRPr="0001742B">
        <w:rPr>
          <w:rFonts w:ascii="Times New Roman" w:hAnsi="Times New Roman"/>
          <w:sz w:val="24"/>
          <w:szCs w:val="24"/>
        </w:rPr>
        <w:t xml:space="preserve"> </w:t>
      </w:r>
    </w:p>
    <w:p w:rsidR="00000D53" w:rsidRPr="0001742B" w:rsidRDefault="00000D53" w:rsidP="00000D53">
      <w:pPr>
        <w:pStyle w:val="a4"/>
        <w:numPr>
          <w:ilvl w:val="0"/>
          <w:numId w:val="2"/>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забезпечення надходжень до бюджету </w:t>
      </w:r>
      <w:r w:rsidRPr="0001742B">
        <w:rPr>
          <w:rFonts w:ascii="Times New Roman" w:eastAsia="SimSun" w:hAnsi="Times New Roman"/>
          <w:sz w:val="24"/>
          <w:szCs w:val="24"/>
          <w:lang w:eastAsia="zh-CN"/>
        </w:rPr>
        <w:t>Верховинської селищної</w:t>
      </w:r>
      <w:r w:rsidRPr="0001742B">
        <w:rPr>
          <w:rFonts w:ascii="Times New Roman" w:hAnsi="Times New Roman"/>
          <w:sz w:val="24"/>
          <w:szCs w:val="24"/>
        </w:rPr>
        <w:t xml:space="preserve"> територіальної громади з урахуванням позитивної динаміки у порівнянні з попередніми роками; </w:t>
      </w:r>
    </w:p>
    <w:p w:rsidR="00000D53" w:rsidRPr="0001742B" w:rsidRDefault="00000D53" w:rsidP="00000D53">
      <w:pPr>
        <w:pStyle w:val="a4"/>
        <w:numPr>
          <w:ilvl w:val="0"/>
          <w:numId w:val="2"/>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вжиття заходів до залучення додаткових надходжень до бюджету територіальної громади, зокрема, шляхом забезпечення ефективного управління об’єктами комунальної власності та земельними ресурсами; </w:t>
      </w:r>
    </w:p>
    <w:p w:rsidR="00000D53" w:rsidRPr="0001742B" w:rsidRDefault="00000D53" w:rsidP="00000D53">
      <w:pPr>
        <w:pStyle w:val="a4"/>
        <w:numPr>
          <w:ilvl w:val="0"/>
          <w:numId w:val="2"/>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врахування основних положень бюджетно-податкової політики, дотримання фінансової дисципліни, підвищення рівня прозорості та раціональності бюджетного процесу; </w:t>
      </w:r>
    </w:p>
    <w:p w:rsidR="00000D53" w:rsidRPr="0001742B" w:rsidRDefault="00000D53" w:rsidP="00000D53">
      <w:pPr>
        <w:pStyle w:val="a4"/>
        <w:numPr>
          <w:ilvl w:val="0"/>
          <w:numId w:val="2"/>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концентрація ресурсів бюджету на виконанні пріоритетних цілей та завдань, спрямованих на соціально-економічний розвиток територіальної громади, передбачених Стратегією розвитку </w:t>
      </w:r>
      <w:r w:rsidRPr="0001742B">
        <w:rPr>
          <w:rFonts w:ascii="Times New Roman" w:eastAsia="SimSun" w:hAnsi="Times New Roman"/>
          <w:sz w:val="24"/>
          <w:szCs w:val="24"/>
          <w:lang w:eastAsia="zh-CN"/>
        </w:rPr>
        <w:t>Верховинської селищної</w:t>
      </w:r>
      <w:r w:rsidRPr="0001742B">
        <w:rPr>
          <w:rFonts w:ascii="Times New Roman" w:hAnsi="Times New Roman"/>
          <w:sz w:val="24"/>
          <w:szCs w:val="24"/>
        </w:rPr>
        <w:t xml:space="preserve"> територіальної громади на 2024-2028 роки; </w:t>
      </w:r>
    </w:p>
    <w:p w:rsidR="00000D53" w:rsidRPr="0001742B" w:rsidRDefault="00000D53" w:rsidP="00000D53">
      <w:pPr>
        <w:pStyle w:val="a4"/>
        <w:numPr>
          <w:ilvl w:val="0"/>
          <w:numId w:val="2"/>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підвищення рівня обґрунтованості бюджетного планування шляхом встановлення взаємозв'язку бюджетних показників із стратегічними цілями соціально-економічного розвитку територіальної громади та планування бюджету на середньострокову перспективу; </w:t>
      </w:r>
    </w:p>
    <w:p w:rsidR="00000D53" w:rsidRPr="0001742B" w:rsidRDefault="00000D53" w:rsidP="00000D53">
      <w:pPr>
        <w:pStyle w:val="a4"/>
        <w:numPr>
          <w:ilvl w:val="0"/>
          <w:numId w:val="2"/>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підвищення фінансової дисципліни, посилення прозорості, ефективності витрачання бюджетних коштів та якісне надання публічних послуг, здійснення оптимізації витрат шляхом виключення непріоритетних та неефективних видатків; </w:t>
      </w:r>
    </w:p>
    <w:p w:rsidR="00000D53" w:rsidRPr="0001742B" w:rsidRDefault="00000D53" w:rsidP="00000D53">
      <w:pPr>
        <w:pStyle w:val="a4"/>
        <w:numPr>
          <w:ilvl w:val="0"/>
          <w:numId w:val="2"/>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забезпечення стабільного функціонування бюджетних установ </w:t>
      </w:r>
      <w:r w:rsidRPr="0001742B">
        <w:rPr>
          <w:rFonts w:ascii="Times New Roman" w:eastAsia="SimSun" w:hAnsi="Times New Roman"/>
          <w:sz w:val="24"/>
          <w:szCs w:val="24"/>
          <w:lang w:eastAsia="zh-CN"/>
        </w:rPr>
        <w:t>Верховинської селищної</w:t>
      </w:r>
      <w:r w:rsidRPr="0001742B">
        <w:rPr>
          <w:rFonts w:ascii="Times New Roman" w:hAnsi="Times New Roman"/>
          <w:sz w:val="24"/>
          <w:szCs w:val="24"/>
        </w:rPr>
        <w:t xml:space="preserve"> територіальної громади та виконання заходів, передбачених місцевими цільовими програмами;</w:t>
      </w:r>
    </w:p>
    <w:p w:rsidR="00000D53" w:rsidRPr="0001742B" w:rsidRDefault="00000D53" w:rsidP="00000D53">
      <w:pPr>
        <w:pStyle w:val="a4"/>
        <w:numPr>
          <w:ilvl w:val="0"/>
          <w:numId w:val="2"/>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 забезпечення фінансування проектів (програм), що мають термін реалізації більше одного року; </w:t>
      </w:r>
    </w:p>
    <w:p w:rsidR="00000D53" w:rsidRPr="0001742B" w:rsidRDefault="00000D53" w:rsidP="00000D53">
      <w:pPr>
        <w:pStyle w:val="a4"/>
        <w:numPr>
          <w:ilvl w:val="0"/>
          <w:numId w:val="2"/>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впровадження нової моделі управління публічними інвестиціями з метою створення прозорої, єдиної системи управління фінансовими ресурсами бюджету; </w:t>
      </w:r>
    </w:p>
    <w:p w:rsidR="00000D53" w:rsidRPr="0001742B" w:rsidRDefault="00000D53" w:rsidP="00000D53">
      <w:pPr>
        <w:pStyle w:val="a4"/>
        <w:numPr>
          <w:ilvl w:val="0"/>
          <w:numId w:val="2"/>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сприяння розвитку інноваційного потенціалу та інвестиційної привабливості. </w:t>
      </w:r>
    </w:p>
    <w:p w:rsidR="00000D53" w:rsidRPr="0001742B" w:rsidRDefault="00000D53" w:rsidP="00000D53">
      <w:pPr>
        <w:pStyle w:val="a4"/>
        <w:tabs>
          <w:tab w:val="left" w:pos="0"/>
          <w:tab w:val="left" w:pos="1170"/>
        </w:tabs>
        <w:spacing w:before="0"/>
        <w:ind w:firstLine="709"/>
        <w:jc w:val="both"/>
        <w:rPr>
          <w:rFonts w:ascii="Times New Roman" w:hAnsi="Times New Roman"/>
          <w:b/>
          <w:sz w:val="24"/>
          <w:szCs w:val="24"/>
        </w:rPr>
      </w:pPr>
      <w:r w:rsidRPr="0001742B">
        <w:rPr>
          <w:rFonts w:ascii="Times New Roman" w:hAnsi="Times New Roman"/>
          <w:b/>
          <w:sz w:val="24"/>
          <w:szCs w:val="24"/>
        </w:rPr>
        <w:t xml:space="preserve">Основними завданнями Прогнозу бюджету Верховинської селищної територіальної громади є: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планування реальних надходжень бюджету </w:t>
      </w:r>
      <w:r w:rsidRPr="0001742B">
        <w:rPr>
          <w:rFonts w:ascii="Times New Roman" w:eastAsia="SimSun" w:hAnsi="Times New Roman"/>
          <w:sz w:val="24"/>
          <w:szCs w:val="24"/>
          <w:lang w:eastAsia="zh-CN"/>
        </w:rPr>
        <w:t>Верховинської селищної</w:t>
      </w:r>
      <w:r w:rsidRPr="0001742B">
        <w:rPr>
          <w:rFonts w:ascii="Times New Roman" w:hAnsi="Times New Roman"/>
          <w:sz w:val="24"/>
          <w:szCs w:val="24"/>
        </w:rPr>
        <w:t xml:space="preserve"> територіальної громади на основі макроекономічних показників економічного і соціального розвитку територіальної громади з урахування норм бюджетного та податкового законодавства і фактичного рівня відповідних надходжень;</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вжиття заходів до залучення додаткових надходжень до бюджету </w:t>
      </w:r>
      <w:r w:rsidRPr="0001742B">
        <w:rPr>
          <w:rFonts w:ascii="Times New Roman" w:eastAsia="SimSun" w:hAnsi="Times New Roman"/>
          <w:sz w:val="24"/>
          <w:szCs w:val="24"/>
          <w:lang w:eastAsia="zh-CN"/>
        </w:rPr>
        <w:t>Верховинської селищної</w:t>
      </w:r>
      <w:r w:rsidRPr="0001742B">
        <w:rPr>
          <w:rFonts w:ascii="Times New Roman" w:hAnsi="Times New Roman"/>
          <w:sz w:val="24"/>
          <w:szCs w:val="24"/>
        </w:rPr>
        <w:t xml:space="preserve"> територіальної громади, зокрема, шляхом забезпечення ефективного управління об’єктами комунальної власності та земельними ресурсами;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забезпечення макроекономічної стабільності, стійкості та збалансованості бюджетної системи;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підвищення прозорості та ефективності управління бюджетними коштами шляхом використання елементів програмно-цільового методу планування і виконання місцевих бюджетів;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посилення бюджетної дисципліни та контролю за витратами бюджету;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забезпечення у повному обсязі проведення видатків на оплату праці працівників бюджетних установ відповідно до умов оплати праці та розміру мінімальної заробітної плати, інших соціальних виплат, а також, розрахунків за енергоносії та комунальні послуги;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впровадження нової моделі управління публічними інвестиціями з метою створення прозорої, єдиної системи управління фінансовими ресурсами бюджету;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забезпечення фінансування проектів (програм), що мають термін реалізації більше одного року. </w:t>
      </w:r>
    </w:p>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r w:rsidRPr="0001742B">
        <w:rPr>
          <w:rFonts w:ascii="Times New Roman" w:hAnsi="Times New Roman"/>
          <w:sz w:val="24"/>
          <w:szCs w:val="24"/>
        </w:rPr>
        <w:t xml:space="preserve">Серед основних принципів середньострокового бюджетного прогнозування, на яких базується Прогноз, є принцип збалансованості, обґрунтованості, ефективності та результативності. </w:t>
      </w:r>
    </w:p>
    <w:p w:rsidR="00000D53" w:rsidRPr="0001742B" w:rsidRDefault="00000D53" w:rsidP="00000D53">
      <w:pPr>
        <w:pStyle w:val="a4"/>
        <w:tabs>
          <w:tab w:val="left" w:pos="0"/>
          <w:tab w:val="left" w:pos="1170"/>
        </w:tabs>
        <w:spacing w:before="0"/>
        <w:ind w:left="709" w:firstLine="0"/>
        <w:jc w:val="both"/>
        <w:rPr>
          <w:rFonts w:ascii="Times New Roman" w:hAnsi="Times New Roman"/>
          <w:b/>
          <w:sz w:val="24"/>
          <w:szCs w:val="24"/>
        </w:rPr>
      </w:pPr>
      <w:r w:rsidRPr="0001742B">
        <w:rPr>
          <w:rFonts w:ascii="Times New Roman" w:hAnsi="Times New Roman"/>
          <w:b/>
          <w:sz w:val="24"/>
          <w:szCs w:val="24"/>
        </w:rPr>
        <w:t xml:space="preserve">Прогноз зорієнтований на досягнення наступних результатів: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забезпечення балансу між надходженнями та видатками до бюджету </w:t>
      </w:r>
      <w:r w:rsidRPr="0001742B">
        <w:rPr>
          <w:rFonts w:ascii="Times New Roman" w:eastAsia="SimSun" w:hAnsi="Times New Roman"/>
          <w:sz w:val="24"/>
          <w:szCs w:val="24"/>
          <w:lang w:eastAsia="zh-CN"/>
        </w:rPr>
        <w:t>Верховинської селищної</w:t>
      </w:r>
      <w:r w:rsidRPr="0001742B">
        <w:rPr>
          <w:rFonts w:ascii="Times New Roman" w:hAnsi="Times New Roman"/>
          <w:sz w:val="24"/>
          <w:szCs w:val="24"/>
        </w:rPr>
        <w:t xml:space="preserve"> територіальної громади на кожний рік Прогнозу;</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lastRenderedPageBreak/>
        <w:t xml:space="preserve">формування головними розпорядниками бюджетних коштів плану своєї діяльності на середньостроковий період, визначення обсягів необхідних коштів для досягнення поставлених цілей у середньостроковій перспективі;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досягнення максимальної ефективності використання бюджетних коштів в процесі виконання бюджетних програм (з врахуванням змін у бюджетному законодавстві), забезпечення ефективності розподілу ресурсів бюджету </w:t>
      </w:r>
      <w:r w:rsidRPr="0001742B">
        <w:rPr>
          <w:rFonts w:ascii="Times New Roman" w:eastAsia="SimSun" w:hAnsi="Times New Roman"/>
          <w:sz w:val="24"/>
          <w:szCs w:val="24"/>
          <w:lang w:eastAsia="zh-CN"/>
        </w:rPr>
        <w:t>Верховинської селищної</w:t>
      </w:r>
      <w:r w:rsidRPr="0001742B">
        <w:rPr>
          <w:rFonts w:ascii="Times New Roman" w:hAnsi="Times New Roman"/>
          <w:sz w:val="24"/>
          <w:szCs w:val="24"/>
        </w:rPr>
        <w:t xml:space="preserve"> територіальної громади;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забезпечення самостійності бюджету </w:t>
      </w:r>
      <w:r w:rsidRPr="0001742B">
        <w:rPr>
          <w:rFonts w:ascii="Times New Roman" w:eastAsia="SimSun" w:hAnsi="Times New Roman"/>
          <w:sz w:val="24"/>
          <w:szCs w:val="24"/>
          <w:lang w:eastAsia="zh-CN"/>
        </w:rPr>
        <w:t>Верховинської селищної</w:t>
      </w:r>
      <w:r w:rsidRPr="0001742B">
        <w:rPr>
          <w:rFonts w:ascii="Times New Roman" w:hAnsi="Times New Roman"/>
          <w:sz w:val="24"/>
          <w:szCs w:val="24"/>
        </w:rPr>
        <w:t xml:space="preserve"> територіальної громади, зміцнення його фінансової спроможності, підвищення прозорості та ефективності управляння бюджетними коштами;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підвищення прозорості і підзвітності у бюджетному процесі та забезпечення механізму систематичного перегляду бюджетних зобов’язань і пріоритетів витрачання бюджетних коштів;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забезпечення у повному обсязі проведення видатків на оплату праці працівників бюджетних установ відповідно до умов оплати праці та розміру мінімальної заробітної плати, розрахунків за енергоносії та комунальні послуги;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сприяння розвитку інноваційного потенціалу та інвестиційної привабливості. </w:t>
      </w:r>
    </w:p>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r w:rsidRPr="0001742B">
        <w:rPr>
          <w:rFonts w:ascii="Times New Roman" w:hAnsi="Times New Roman"/>
          <w:b/>
          <w:sz w:val="24"/>
          <w:szCs w:val="24"/>
        </w:rPr>
        <w:t>Ризик невиконання прогнозних показників бюджету Верховинської селищної територіальної громади на середньострокову перспективу може відбутись у разі:</w:t>
      </w:r>
      <w:r w:rsidRPr="0001742B">
        <w:rPr>
          <w:rFonts w:ascii="Times New Roman" w:hAnsi="Times New Roman"/>
          <w:sz w:val="24"/>
          <w:szCs w:val="24"/>
        </w:rPr>
        <w:t xml:space="preserve">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змін в макроекономічному середовищі, спричинених продовження країною-агресором бойових дій та ракетних атак на енергосистему та цілеспрямованим руйнуванням об’єктів критичної інфраструктури, промисловості, що призводить до ускладнення логістики, суттєвого дисбалансу на ринку праці, негативно впливає на зовнішню торгівлю;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безпосередній вплив на формування та виконання прогнозних показників бюджету </w:t>
      </w:r>
      <w:r w:rsidRPr="0001742B">
        <w:rPr>
          <w:rFonts w:ascii="Times New Roman" w:eastAsia="SimSun" w:hAnsi="Times New Roman"/>
          <w:sz w:val="24"/>
          <w:szCs w:val="24"/>
          <w:lang w:eastAsia="zh-CN"/>
        </w:rPr>
        <w:t>Верховинської селищної</w:t>
      </w:r>
      <w:r w:rsidRPr="0001742B">
        <w:rPr>
          <w:rFonts w:ascii="Times New Roman" w:hAnsi="Times New Roman"/>
          <w:sz w:val="24"/>
          <w:szCs w:val="24"/>
        </w:rPr>
        <w:t xml:space="preserve"> територіальної громади на середньострокову перспективу мають ризики, пов’язані зі змінами бюджетного та податкового законодавства, з погіршенням внутрішніх та зовнішніх умов функціонування економіки та ризики бюджетної системи; </w:t>
      </w:r>
    </w:p>
    <w:p w:rsidR="00000D53" w:rsidRPr="0001742B" w:rsidRDefault="00000D53" w:rsidP="00000D53">
      <w:pPr>
        <w:pStyle w:val="a4"/>
        <w:numPr>
          <w:ilvl w:val="0"/>
          <w:numId w:val="3"/>
        </w:numPr>
        <w:tabs>
          <w:tab w:val="left" w:pos="0"/>
          <w:tab w:val="left" w:pos="1170"/>
        </w:tabs>
        <w:spacing w:before="0"/>
        <w:ind w:left="0" w:firstLine="709"/>
        <w:jc w:val="both"/>
        <w:rPr>
          <w:rFonts w:ascii="Times New Roman" w:hAnsi="Times New Roman"/>
          <w:sz w:val="24"/>
          <w:szCs w:val="24"/>
        </w:rPr>
      </w:pPr>
      <w:r w:rsidRPr="0001742B">
        <w:rPr>
          <w:rFonts w:ascii="Times New Roman" w:hAnsi="Times New Roman"/>
          <w:sz w:val="24"/>
          <w:szCs w:val="24"/>
        </w:rPr>
        <w:t xml:space="preserve">поширення неплатоспроможності реального сектору економіки; надання додаткових бюджетних коштів для покриття збиткової діяльності комунальних підприємств </w:t>
      </w:r>
      <w:r w:rsidRPr="0001742B">
        <w:rPr>
          <w:rFonts w:ascii="Times New Roman" w:eastAsia="SimSun" w:hAnsi="Times New Roman"/>
          <w:sz w:val="24"/>
          <w:szCs w:val="24"/>
          <w:lang w:eastAsia="zh-CN"/>
        </w:rPr>
        <w:t>Верховинської селищної</w:t>
      </w:r>
      <w:r w:rsidRPr="0001742B">
        <w:rPr>
          <w:rFonts w:ascii="Times New Roman" w:hAnsi="Times New Roman"/>
          <w:sz w:val="24"/>
          <w:szCs w:val="24"/>
        </w:rPr>
        <w:t xml:space="preserve"> ради. </w:t>
      </w:r>
    </w:p>
    <w:p w:rsidR="00000D53" w:rsidRPr="0001742B" w:rsidRDefault="00000D53" w:rsidP="00000D53">
      <w:pPr>
        <w:pStyle w:val="a4"/>
        <w:tabs>
          <w:tab w:val="left" w:pos="0"/>
          <w:tab w:val="left" w:pos="1170"/>
        </w:tabs>
        <w:spacing w:before="0"/>
        <w:ind w:left="709" w:firstLine="0"/>
        <w:jc w:val="both"/>
        <w:rPr>
          <w:rFonts w:ascii="Times New Roman" w:hAnsi="Times New Roman"/>
          <w:sz w:val="24"/>
          <w:szCs w:val="24"/>
        </w:rPr>
      </w:pPr>
    </w:p>
    <w:p w:rsidR="00000D53" w:rsidRPr="0001742B" w:rsidRDefault="00000D53" w:rsidP="00000D53">
      <w:pPr>
        <w:pStyle w:val="a4"/>
        <w:tabs>
          <w:tab w:val="left" w:pos="0"/>
          <w:tab w:val="left" w:pos="1170"/>
        </w:tabs>
        <w:spacing w:before="0"/>
        <w:ind w:left="709" w:firstLine="0"/>
        <w:jc w:val="center"/>
        <w:rPr>
          <w:rFonts w:ascii="Times New Roman" w:hAnsi="Times New Roman"/>
          <w:b/>
          <w:sz w:val="24"/>
          <w:szCs w:val="24"/>
        </w:rPr>
      </w:pPr>
      <w:r w:rsidRPr="0001742B">
        <w:rPr>
          <w:rFonts w:ascii="Times New Roman" w:hAnsi="Times New Roman"/>
          <w:b/>
          <w:sz w:val="24"/>
          <w:szCs w:val="24"/>
        </w:rPr>
        <w:t>ІІ. Основні прогнозні показники економічного і соціального розвитку</w:t>
      </w:r>
    </w:p>
    <w:p w:rsidR="00000D53" w:rsidRPr="0001742B" w:rsidRDefault="00000D53" w:rsidP="00000D53">
      <w:pPr>
        <w:pStyle w:val="a4"/>
        <w:tabs>
          <w:tab w:val="left" w:pos="0"/>
          <w:tab w:val="left" w:pos="1170"/>
        </w:tabs>
        <w:spacing w:before="0"/>
        <w:ind w:left="709" w:firstLine="0"/>
        <w:jc w:val="center"/>
        <w:rPr>
          <w:rFonts w:ascii="Times New Roman" w:hAnsi="Times New Roman"/>
          <w:b/>
          <w:sz w:val="24"/>
          <w:szCs w:val="24"/>
        </w:rPr>
      </w:pPr>
    </w:p>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r w:rsidRPr="0001742B">
        <w:rPr>
          <w:rFonts w:ascii="Times New Roman" w:hAnsi="Times New Roman"/>
          <w:sz w:val="24"/>
          <w:szCs w:val="24"/>
        </w:rPr>
        <w:t xml:space="preserve">Виконання селищного бюджету за 2024 рік зіткнулося із безліччю викликів, зумовлених військовою агресією російської держави та запровадженням воєнного стану по всій території України. Після початку повномасштабного вторгнення країни-терориста під великою загрозою постало питання функціонування економіки держави, забезпечення робочих місць, виплати заробітних плат, сплати податків, повноцінного функціонування бізнесу не тільки окупованих, але й інших областей України. </w:t>
      </w:r>
    </w:p>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r w:rsidRPr="0001742B">
        <w:rPr>
          <w:rFonts w:ascii="Times New Roman" w:hAnsi="Times New Roman"/>
          <w:sz w:val="24"/>
          <w:szCs w:val="24"/>
        </w:rPr>
        <w:t xml:space="preserve">У зв'язку з продовженням воєнного стану капітальні видатки </w:t>
      </w:r>
      <w:r w:rsidRPr="0001742B">
        <w:rPr>
          <w:rFonts w:ascii="Times New Roman" w:eastAsia="SimSun" w:hAnsi="Times New Roman"/>
          <w:sz w:val="24"/>
          <w:szCs w:val="24"/>
          <w:lang w:eastAsia="zh-CN"/>
        </w:rPr>
        <w:t>Верховинської селищної</w:t>
      </w:r>
      <w:r w:rsidRPr="0001742B">
        <w:rPr>
          <w:rFonts w:ascii="Times New Roman" w:hAnsi="Times New Roman"/>
          <w:sz w:val="24"/>
          <w:szCs w:val="24"/>
        </w:rPr>
        <w:t xml:space="preserve"> територіальної громади за 2024 рік здійснювались із урахуванням особливостей, визначених Постановою Кабінету Міністрів України від 09.06.2021 р. №590 «Про затвердження Порядку виконання повноважень Державною казначейською службою в особливому режимі в умовах воєнного стану». Цей порядок встановлює спрощену та прискорену процедуру виконання фінансових операцій для забезпечення найбільш нагальних потреб під час воєнного стану, зокрема для підтримки обороноздатності, допомоги військовим, соціальних виплат, а також термінових ремонтів і модернізації інфраструктури. </w:t>
      </w:r>
    </w:p>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r w:rsidRPr="0001742B">
        <w:rPr>
          <w:rFonts w:ascii="Times New Roman" w:hAnsi="Times New Roman"/>
          <w:sz w:val="24"/>
          <w:szCs w:val="24"/>
        </w:rPr>
        <w:t>Зокрема, у межах реалізації Програми соціально-економічного та культурного розвитку, акцент був зроблений на пріоритетні напрямки, такі як допомога Збройним Силам України та надання фінансової підтримки військовим частинам. Водночас, не менш важливим напрямком залишався розвиток освіти — проведення капітальних ремонтів закладів освіти для забезпечення належних умов навчання, розвиток культури, а також покращення надання  соціальних послуг.</w:t>
      </w:r>
    </w:p>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r w:rsidRPr="0001742B">
        <w:rPr>
          <w:rFonts w:ascii="Times New Roman" w:hAnsi="Times New Roman"/>
          <w:sz w:val="24"/>
          <w:szCs w:val="24"/>
        </w:rPr>
        <w:lastRenderedPageBreak/>
        <w:t>В умовах воєнного стану надзвичайно важливо забезпечити оперативне, належне та безперервне виконання бюджету громади. Для забезпечення ефективного функціонування бюджетної сфери та життєво необхідних потреб жителів громади у період дії воєнного стану необхідно приймати низку швидких, ефективних та оперативних рішень.</w:t>
      </w:r>
    </w:p>
    <w:p w:rsidR="00000D53" w:rsidRPr="009372F5" w:rsidRDefault="00000D53" w:rsidP="00000D53">
      <w:pPr>
        <w:pStyle w:val="a4"/>
        <w:tabs>
          <w:tab w:val="left" w:pos="0"/>
          <w:tab w:val="left" w:pos="1170"/>
        </w:tabs>
        <w:spacing w:before="0"/>
        <w:ind w:firstLine="709"/>
        <w:jc w:val="both"/>
        <w:rPr>
          <w:rFonts w:ascii="Times New Roman" w:hAnsi="Times New Roman"/>
          <w:sz w:val="24"/>
          <w:szCs w:val="24"/>
        </w:rPr>
      </w:pPr>
      <w:r w:rsidRPr="0001742B">
        <w:rPr>
          <w:rFonts w:ascii="Times New Roman" w:hAnsi="Times New Roman"/>
          <w:sz w:val="24"/>
          <w:szCs w:val="24"/>
        </w:rPr>
        <w:t xml:space="preserve">Чисельність наявного населення </w:t>
      </w:r>
      <w:r w:rsidRPr="0001742B">
        <w:rPr>
          <w:rFonts w:ascii="Times New Roman" w:eastAsia="SimSun" w:hAnsi="Times New Roman"/>
          <w:sz w:val="24"/>
          <w:szCs w:val="24"/>
          <w:lang w:eastAsia="zh-CN"/>
        </w:rPr>
        <w:t>Верховинської селищної</w:t>
      </w:r>
      <w:r w:rsidRPr="0001742B">
        <w:rPr>
          <w:rFonts w:ascii="Times New Roman" w:hAnsi="Times New Roman"/>
          <w:sz w:val="24"/>
          <w:szCs w:val="24"/>
        </w:rPr>
        <w:t xml:space="preserve"> територіальної громади станом на 28 липня 2025 року становить 18 764 особи. З яких 9 115 осіб чоловіків, 9 629 – жінок. За період з 03 січня 2024 року внаслідок проведених заходів щодо максимального наповнення відповідними даними про  чисельність населення реєстру </w:t>
      </w:r>
      <w:r w:rsidRPr="0001742B">
        <w:rPr>
          <w:rFonts w:ascii="Times New Roman" w:eastAsia="SimSun" w:hAnsi="Times New Roman"/>
          <w:sz w:val="24"/>
          <w:szCs w:val="24"/>
          <w:lang w:eastAsia="zh-CN"/>
        </w:rPr>
        <w:t xml:space="preserve">Верховинської селищної територіальної громади </w:t>
      </w:r>
      <w:r w:rsidRPr="0001742B">
        <w:rPr>
          <w:rFonts w:ascii="Times New Roman" w:hAnsi="Times New Roman"/>
          <w:sz w:val="24"/>
          <w:szCs w:val="24"/>
        </w:rPr>
        <w:t>зареєстровано  1 093 особи.</w:t>
      </w:r>
    </w:p>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r w:rsidRPr="0001742B">
        <w:rPr>
          <w:rFonts w:ascii="Times New Roman" w:hAnsi="Times New Roman"/>
          <w:sz w:val="24"/>
          <w:szCs w:val="24"/>
        </w:rPr>
        <w:t xml:space="preserve">Подальший економічний і соціальний розвиток </w:t>
      </w:r>
      <w:r w:rsidRPr="0001742B">
        <w:rPr>
          <w:rFonts w:ascii="Times New Roman" w:eastAsia="SimSun" w:hAnsi="Times New Roman"/>
          <w:sz w:val="24"/>
          <w:szCs w:val="24"/>
          <w:lang w:eastAsia="zh-CN"/>
        </w:rPr>
        <w:t>Верховинської селищної</w:t>
      </w:r>
      <w:r w:rsidRPr="0001742B">
        <w:rPr>
          <w:rFonts w:ascii="Times New Roman" w:hAnsi="Times New Roman"/>
          <w:sz w:val="24"/>
          <w:szCs w:val="24"/>
        </w:rPr>
        <w:t xml:space="preserve"> територіальної громади на 2026-2028 роки значною мірою буде залежати від тривалості та перебігу активної фази військових дій, обсягів фінансової допомоги міжнародних партнерів та динаміки міграційних процесів. Зниження рівня безпекових ризиків та підтримка міжнародних партнерів у подоланні наслідків війни створюватимуть передумови для відновлення інвестиційної активності в Україні. Також це сприятиме поверненню вимушених мігрантів, що стане вагомим фактором економічного відновлення у середньостроковій перспективі.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1276"/>
        <w:gridCol w:w="1417"/>
        <w:gridCol w:w="1276"/>
      </w:tblGrid>
      <w:tr w:rsidR="00000D53" w:rsidRPr="0001742B" w:rsidTr="00D60379">
        <w:tc>
          <w:tcPr>
            <w:tcW w:w="5778"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Найменування показника, одиниця виміру</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2026 рік</w:t>
            </w:r>
          </w:p>
        </w:tc>
        <w:tc>
          <w:tcPr>
            <w:tcW w:w="1417"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2027 рік</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2028 рік</w:t>
            </w:r>
          </w:p>
        </w:tc>
      </w:tr>
      <w:tr w:rsidR="00000D53" w:rsidRPr="0001742B" w:rsidTr="00D60379">
        <w:tc>
          <w:tcPr>
            <w:tcW w:w="5778"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валовий внутрішній продукт номінальний, темп зростання, %</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104,5</w:t>
            </w:r>
          </w:p>
        </w:tc>
        <w:tc>
          <w:tcPr>
            <w:tcW w:w="1417"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105,0</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105,7</w:t>
            </w:r>
          </w:p>
        </w:tc>
      </w:tr>
      <w:tr w:rsidR="00000D53" w:rsidRPr="0001742B" w:rsidTr="00D60379">
        <w:tc>
          <w:tcPr>
            <w:tcW w:w="5778"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індекс споживчих цін (грудень до грудня попереднього року), %</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108,6</w:t>
            </w:r>
          </w:p>
        </w:tc>
        <w:tc>
          <w:tcPr>
            <w:tcW w:w="1417"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105,9</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105,3</w:t>
            </w:r>
          </w:p>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p>
        </w:tc>
      </w:tr>
      <w:tr w:rsidR="00000D53" w:rsidRPr="0001742B" w:rsidTr="00D60379">
        <w:tc>
          <w:tcPr>
            <w:tcW w:w="5778"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індекс цін виробників (грудень до грудня попереднього року), %</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111,3</w:t>
            </w:r>
          </w:p>
        </w:tc>
        <w:tc>
          <w:tcPr>
            <w:tcW w:w="1417"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109,4</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107,9</w:t>
            </w:r>
          </w:p>
        </w:tc>
      </w:tr>
      <w:tr w:rsidR="00000D53" w:rsidRPr="0001742B" w:rsidTr="00D60379">
        <w:tc>
          <w:tcPr>
            <w:tcW w:w="5778"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розмір мінімальної заробітної плати з 01 січня, грн.</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8688</w:t>
            </w:r>
          </w:p>
        </w:tc>
        <w:tc>
          <w:tcPr>
            <w:tcW w:w="1417"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9374</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10059</w:t>
            </w:r>
          </w:p>
        </w:tc>
      </w:tr>
      <w:tr w:rsidR="00000D53" w:rsidRPr="0001742B" w:rsidTr="00D60379">
        <w:tc>
          <w:tcPr>
            <w:tcW w:w="5778"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розміри посадового окладу працівника І тарифного розряду Єдиної тарифної сітки: з 01 січня, (грн)</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3470</w:t>
            </w:r>
          </w:p>
        </w:tc>
        <w:tc>
          <w:tcPr>
            <w:tcW w:w="1417"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3744</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4018</w:t>
            </w:r>
          </w:p>
        </w:tc>
      </w:tr>
      <w:tr w:rsidR="00000D53" w:rsidRPr="0001742B" w:rsidTr="00D60379">
        <w:tc>
          <w:tcPr>
            <w:tcW w:w="5778"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Розмір прожиткового мінімуму на одну особу(грн.)</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3171</w:t>
            </w:r>
          </w:p>
        </w:tc>
        <w:tc>
          <w:tcPr>
            <w:tcW w:w="1417"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3358</w:t>
            </w:r>
          </w:p>
        </w:tc>
        <w:tc>
          <w:tcPr>
            <w:tcW w:w="1276" w:type="dxa"/>
            <w:shd w:val="clear" w:color="auto" w:fill="auto"/>
          </w:tcPr>
          <w:p w:rsidR="00000D53" w:rsidRPr="0001742B" w:rsidRDefault="00000D53" w:rsidP="00D60379">
            <w:pPr>
              <w:pStyle w:val="a4"/>
              <w:tabs>
                <w:tab w:val="left" w:pos="0"/>
                <w:tab w:val="left" w:pos="1170"/>
              </w:tabs>
              <w:spacing w:before="0"/>
              <w:ind w:firstLine="0"/>
              <w:jc w:val="both"/>
              <w:rPr>
                <w:rFonts w:ascii="Times New Roman" w:hAnsi="Times New Roman"/>
                <w:sz w:val="24"/>
                <w:szCs w:val="24"/>
              </w:rPr>
            </w:pPr>
            <w:r w:rsidRPr="0001742B">
              <w:rPr>
                <w:rFonts w:ascii="Times New Roman" w:hAnsi="Times New Roman"/>
                <w:sz w:val="24"/>
                <w:szCs w:val="24"/>
              </w:rPr>
              <w:t>3536</w:t>
            </w:r>
          </w:p>
        </w:tc>
      </w:tr>
    </w:tbl>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p>
    <w:p w:rsidR="00000D53" w:rsidRPr="0001742B" w:rsidRDefault="00000D53" w:rsidP="00000D53">
      <w:pPr>
        <w:pStyle w:val="a4"/>
        <w:tabs>
          <w:tab w:val="left" w:pos="0"/>
          <w:tab w:val="left" w:pos="1170"/>
        </w:tabs>
        <w:spacing w:before="0"/>
        <w:ind w:firstLine="709"/>
        <w:jc w:val="both"/>
        <w:rPr>
          <w:rFonts w:ascii="Times New Roman" w:hAnsi="Times New Roman"/>
          <w:sz w:val="24"/>
          <w:szCs w:val="24"/>
        </w:rPr>
      </w:pPr>
    </w:p>
    <w:p w:rsidR="00000D53" w:rsidRPr="0001742B" w:rsidRDefault="00000D53" w:rsidP="00000D53">
      <w:pPr>
        <w:ind w:firstLine="709"/>
        <w:jc w:val="center"/>
        <w:rPr>
          <w:b/>
        </w:rPr>
      </w:pPr>
      <w:r w:rsidRPr="0001742B">
        <w:rPr>
          <w:b/>
        </w:rPr>
        <w:t>ІІІ. Загальні показники бюджету</w:t>
      </w:r>
    </w:p>
    <w:p w:rsidR="00000D53" w:rsidRPr="0001742B" w:rsidRDefault="00000D53" w:rsidP="00000D53">
      <w:pPr>
        <w:ind w:firstLine="709"/>
        <w:jc w:val="both"/>
      </w:pPr>
      <w:r w:rsidRPr="0001742B">
        <w:t xml:space="preserve">Прогноз включає показники бюджету </w:t>
      </w:r>
      <w:r w:rsidRPr="0001742B">
        <w:rPr>
          <w:rFonts w:eastAsia="SimSun"/>
          <w:lang w:eastAsia="zh-CN"/>
        </w:rPr>
        <w:t>Верховинської селищної</w:t>
      </w:r>
      <w:r w:rsidRPr="0001742B">
        <w:t xml:space="preserve"> територіальної громади за основними видами доходів, видатків, кредитування та фінансування, взаємовідносинами бюджету територіальної громади з бюджетами інших </w:t>
      </w:r>
      <w:proofErr w:type="gramStart"/>
      <w:r w:rsidRPr="0001742B">
        <w:t>р</w:t>
      </w:r>
      <w:proofErr w:type="gramEnd"/>
      <w:r w:rsidRPr="0001742B">
        <w:t>івнів.</w:t>
      </w:r>
    </w:p>
    <w:p w:rsidR="00000D53" w:rsidRPr="0001742B" w:rsidRDefault="00000D53" w:rsidP="00000D53">
      <w:pPr>
        <w:ind w:firstLine="709"/>
        <w:jc w:val="both"/>
      </w:pPr>
      <w:r w:rsidRPr="0001742B">
        <w:t xml:space="preserve"> При розрахунку показників бюджету </w:t>
      </w:r>
      <w:r w:rsidRPr="0001742B">
        <w:rPr>
          <w:rFonts w:eastAsia="SimSun"/>
          <w:lang w:eastAsia="zh-CN"/>
        </w:rPr>
        <w:t>Верховинської селищної</w:t>
      </w:r>
      <w:r w:rsidRPr="0001742B">
        <w:t xml:space="preserve"> територіальної </w:t>
      </w:r>
      <w:proofErr w:type="gramStart"/>
      <w:r w:rsidRPr="0001742B">
        <w:t>громади на</w:t>
      </w:r>
      <w:proofErr w:type="gramEnd"/>
      <w:r w:rsidRPr="0001742B">
        <w:t xml:space="preserve"> 2026-2028 роки враховано: </w:t>
      </w:r>
    </w:p>
    <w:p w:rsidR="00000D53" w:rsidRPr="0001742B" w:rsidRDefault="00000D53" w:rsidP="00000D53">
      <w:pPr>
        <w:ind w:firstLine="709"/>
        <w:jc w:val="both"/>
      </w:pPr>
      <w:r w:rsidRPr="0001742B">
        <w:t xml:space="preserve">1. Дохідну частину бюджету </w:t>
      </w:r>
      <w:r w:rsidRPr="0001742B">
        <w:rPr>
          <w:rFonts w:eastAsia="SimSun"/>
          <w:lang w:eastAsia="zh-CN"/>
        </w:rPr>
        <w:t>Верховинської селищної</w:t>
      </w:r>
      <w:r w:rsidRPr="0001742B">
        <w:t xml:space="preserve"> територіальної громади роки на середньостроковий період розраховано з урахуванням чинних норм податкового та бюджетного законодавства, макроекономічних показників економічного та </w:t>
      </w:r>
      <w:proofErr w:type="gramStart"/>
      <w:r w:rsidRPr="0001742B">
        <w:t>соц</w:t>
      </w:r>
      <w:proofErr w:type="gramEnd"/>
      <w:r w:rsidRPr="0001742B">
        <w:t xml:space="preserve">іального розвитку країни, на основі надходжень звітного року, очікуваних надходжень поточного року бюджету </w:t>
      </w:r>
      <w:r w:rsidRPr="0001742B">
        <w:rPr>
          <w:rFonts w:eastAsia="SimSun"/>
          <w:lang w:eastAsia="zh-CN"/>
        </w:rPr>
        <w:t>Верховинської селищної</w:t>
      </w:r>
      <w:r w:rsidRPr="0001742B">
        <w:t xml:space="preserve"> територіальної громади. </w:t>
      </w:r>
    </w:p>
    <w:p w:rsidR="00000D53" w:rsidRPr="0001742B" w:rsidRDefault="00000D53" w:rsidP="00000D53">
      <w:pPr>
        <w:ind w:firstLine="709"/>
        <w:jc w:val="both"/>
      </w:pPr>
      <w:r w:rsidRPr="0001742B">
        <w:t xml:space="preserve">2. Норми положень </w:t>
      </w:r>
      <w:proofErr w:type="gramStart"/>
      <w:r w:rsidRPr="0001742B">
        <w:t>Бюджетного</w:t>
      </w:r>
      <w:proofErr w:type="gramEnd"/>
      <w:r w:rsidRPr="0001742B">
        <w:t xml:space="preserve"> кодексу України та Податкового кодексу України та застосування чинних ставок оподаткування. </w:t>
      </w:r>
    </w:p>
    <w:p w:rsidR="00000D53" w:rsidRPr="0001742B" w:rsidRDefault="00000D53" w:rsidP="00000D53">
      <w:pPr>
        <w:ind w:firstLine="709"/>
        <w:jc w:val="both"/>
      </w:pPr>
      <w:r w:rsidRPr="0001742B">
        <w:t xml:space="preserve">3. Макроекономічні показники економічного і </w:t>
      </w:r>
      <w:proofErr w:type="gramStart"/>
      <w:r w:rsidRPr="0001742B">
        <w:t>соц</w:t>
      </w:r>
      <w:proofErr w:type="gramEnd"/>
      <w:r w:rsidRPr="0001742B">
        <w:t xml:space="preserve">іального розвитку, визначені з урахуваннями постанови Кабінету Міністрів України від 27 червня 2025 № 774 «Про схвалення Бюджетної декларації на 2026–2028 роки». </w:t>
      </w:r>
    </w:p>
    <w:p w:rsidR="00000D53" w:rsidRPr="0001742B" w:rsidRDefault="00000D53" w:rsidP="00000D53">
      <w:pPr>
        <w:ind w:firstLine="709"/>
        <w:jc w:val="both"/>
      </w:pPr>
      <w:r w:rsidRPr="0001742B">
        <w:t xml:space="preserve">4. Показники розміру </w:t>
      </w:r>
      <w:proofErr w:type="gramStart"/>
      <w:r w:rsidRPr="0001742B">
        <w:t>соц</w:t>
      </w:r>
      <w:proofErr w:type="gramEnd"/>
      <w:r w:rsidRPr="0001742B">
        <w:t xml:space="preserve">іальних стандартів враховано, відповідно до визначених у листі Міністерства фінансів України № 05120-08-6/19235 від 09.07.2025 «Щодо особливостей середньострокового бюджетного планування та складання розрахунків до прогнозів місцевих бюджетів». </w:t>
      </w:r>
    </w:p>
    <w:p w:rsidR="00000D53" w:rsidRPr="0001742B" w:rsidRDefault="00000D53" w:rsidP="00000D53">
      <w:pPr>
        <w:ind w:firstLine="709"/>
        <w:jc w:val="both"/>
      </w:pPr>
      <w:r w:rsidRPr="0001742B">
        <w:t>Обсяг доходів загального фонду бюджету селищної територіальної громади (з міжбюджетними трансфертами), розрахований на 2026 р. у сумі 314 347,4 тис</w:t>
      </w:r>
      <w:proofErr w:type="gramStart"/>
      <w:r w:rsidRPr="0001742B">
        <w:t>.</w:t>
      </w:r>
      <w:proofErr w:type="gramEnd"/>
      <w:r w:rsidRPr="0001742B">
        <w:t xml:space="preserve"> </w:t>
      </w:r>
      <w:proofErr w:type="gramStart"/>
      <w:r w:rsidRPr="0001742B">
        <w:t>г</w:t>
      </w:r>
      <w:proofErr w:type="gramEnd"/>
      <w:r w:rsidRPr="0001742B">
        <w:t xml:space="preserve">рн, на 2027 р. – 357 164,5 тис. грн, на 2028 р. – 409931,3 тис. грн. </w:t>
      </w:r>
    </w:p>
    <w:p w:rsidR="00000D53" w:rsidRPr="0001742B" w:rsidRDefault="00000D53" w:rsidP="00000D53">
      <w:pPr>
        <w:ind w:firstLine="709"/>
        <w:jc w:val="both"/>
      </w:pPr>
      <w:r w:rsidRPr="0001742B">
        <w:lastRenderedPageBreak/>
        <w:t>Обсяг доходів спеціального фонду бюджету селищної територіальної громади (з міжбюджетними трансфертами), прогнозується на 2026 р.</w:t>
      </w:r>
      <w:r w:rsidRPr="0001742B">
        <w:rPr>
          <w:color w:val="FF0000"/>
        </w:rPr>
        <w:t xml:space="preserve"> </w:t>
      </w:r>
      <w:r w:rsidRPr="0001742B">
        <w:t>у сумі 6 006,6 тис</w:t>
      </w:r>
      <w:proofErr w:type="gramStart"/>
      <w:r w:rsidRPr="0001742B">
        <w:t>.</w:t>
      </w:r>
      <w:proofErr w:type="gramEnd"/>
      <w:r w:rsidRPr="0001742B">
        <w:t xml:space="preserve"> </w:t>
      </w:r>
      <w:proofErr w:type="gramStart"/>
      <w:r w:rsidRPr="0001742B">
        <w:t>г</w:t>
      </w:r>
      <w:proofErr w:type="gramEnd"/>
      <w:r w:rsidRPr="0001742B">
        <w:t xml:space="preserve">рн, на 2027 р. – 6 291,0 тис. грн, на 2028 р. – 6 579,5 тис. грн. </w:t>
      </w:r>
    </w:p>
    <w:p w:rsidR="00000D53" w:rsidRPr="0001742B" w:rsidRDefault="00000D53" w:rsidP="00000D53">
      <w:pPr>
        <w:ind w:firstLine="709"/>
        <w:jc w:val="both"/>
      </w:pPr>
      <w:r w:rsidRPr="0001742B">
        <w:t>Темп росту доходів загального фонду без урахування міжбюджетних трансфертів склада</w:t>
      </w:r>
      <w:proofErr w:type="gramStart"/>
      <w:r w:rsidRPr="0001742B">
        <w:t>є:</w:t>
      </w:r>
      <w:proofErr w:type="gramEnd"/>
      <w:r w:rsidRPr="0001742B">
        <w:t xml:space="preserve"> </w:t>
      </w:r>
    </w:p>
    <w:p w:rsidR="00000D53" w:rsidRPr="0001742B" w:rsidRDefault="00000D53" w:rsidP="00000D53">
      <w:pPr>
        <w:numPr>
          <w:ilvl w:val="0"/>
          <w:numId w:val="7"/>
        </w:numPr>
        <w:spacing w:line="276" w:lineRule="auto"/>
        <w:ind w:left="0" w:firstLine="709"/>
        <w:jc w:val="both"/>
      </w:pPr>
      <w:r w:rsidRPr="0001742B">
        <w:t xml:space="preserve">2026 </w:t>
      </w:r>
      <w:proofErr w:type="gramStart"/>
      <w:r w:rsidRPr="0001742B">
        <w:t>р</w:t>
      </w:r>
      <w:proofErr w:type="gramEnd"/>
      <w:r w:rsidRPr="0001742B">
        <w:t xml:space="preserve">ік план – 106 130,0 тис. грн, що на 14 130,4 тис. грн, або на 15,4 відсотка більше ніж у 2025 році (уточнений план 91 999,6 тис. грн); </w:t>
      </w:r>
    </w:p>
    <w:p w:rsidR="00000D53" w:rsidRPr="0001742B" w:rsidRDefault="00000D53" w:rsidP="00000D53">
      <w:pPr>
        <w:numPr>
          <w:ilvl w:val="0"/>
          <w:numId w:val="7"/>
        </w:numPr>
        <w:spacing w:line="276" w:lineRule="auto"/>
        <w:ind w:left="0" w:firstLine="709"/>
        <w:jc w:val="both"/>
      </w:pPr>
      <w:r w:rsidRPr="0001742B">
        <w:t xml:space="preserve">2027 </w:t>
      </w:r>
      <w:proofErr w:type="gramStart"/>
      <w:r w:rsidRPr="0001742B">
        <w:t>р</w:t>
      </w:r>
      <w:proofErr w:type="gramEnd"/>
      <w:r w:rsidRPr="0001742B">
        <w:t xml:space="preserve">ік план – 129 962,7 тис. грн, що на 23 832,7 тис. грн, або на 22,5 відсотка більше ніж у 2026 році; </w:t>
      </w:r>
    </w:p>
    <w:p w:rsidR="00000D53" w:rsidRPr="0001742B" w:rsidRDefault="00000D53" w:rsidP="00000D53">
      <w:pPr>
        <w:numPr>
          <w:ilvl w:val="0"/>
          <w:numId w:val="7"/>
        </w:numPr>
        <w:spacing w:line="276" w:lineRule="auto"/>
        <w:ind w:left="0" w:firstLine="709"/>
        <w:jc w:val="both"/>
      </w:pPr>
      <w:r w:rsidRPr="0001742B">
        <w:t xml:space="preserve">2028 </w:t>
      </w:r>
      <w:proofErr w:type="gramStart"/>
      <w:r w:rsidRPr="0001742B">
        <w:t>р</w:t>
      </w:r>
      <w:proofErr w:type="gramEnd"/>
      <w:r w:rsidRPr="0001742B">
        <w:t xml:space="preserve">ік план 147 629,8 тис. грн, що на 17 667,1 тис. грн, або на 13,6 відсотка більше ніж у 2027році. </w:t>
      </w:r>
    </w:p>
    <w:p w:rsidR="00000D53" w:rsidRPr="0001742B" w:rsidRDefault="00000D53" w:rsidP="00000D53">
      <w:pPr>
        <w:ind w:firstLine="709"/>
        <w:jc w:val="both"/>
      </w:pPr>
      <w:r w:rsidRPr="0001742B">
        <w:t xml:space="preserve">Видатки бюджету селищної територіальної громади (з урахуванням міжбюджетних трансфертів) визначені у наступних обсягах: </w:t>
      </w:r>
    </w:p>
    <w:p w:rsidR="00000D53" w:rsidRPr="0001742B" w:rsidRDefault="00000D53" w:rsidP="00000D53">
      <w:pPr>
        <w:ind w:firstLine="709"/>
        <w:jc w:val="both"/>
      </w:pPr>
      <w:r w:rsidRPr="0001742B">
        <w:t xml:space="preserve">2026 </w:t>
      </w:r>
      <w:proofErr w:type="gramStart"/>
      <w:r w:rsidRPr="0001742B">
        <w:t>р</w:t>
      </w:r>
      <w:proofErr w:type="gramEnd"/>
      <w:r w:rsidRPr="0001742B">
        <w:t>ік – 314 347,4 тис. грн (у тому числі, загальний фонд 308 340,8 тис грн, спеціальний фонд 6 006,6 тис.грн), 2027 рік – 357 164,5 тис.грн ( у тому числі, загальний фонд 350 873,5 тис. грн, спеціальний фонд  6 291,0 тис. грн), 2028 рік – 409 931,3 тис. грн ( у тому числі загальний фонд 403 351,8 тис</w:t>
      </w:r>
      <w:proofErr w:type="gramStart"/>
      <w:r w:rsidRPr="0001742B">
        <w:t>.г</w:t>
      </w:r>
      <w:proofErr w:type="gramEnd"/>
      <w:r w:rsidRPr="0001742B">
        <w:t xml:space="preserve">рн, спеціальний фонд 6 579,5 тис.грн). </w:t>
      </w:r>
    </w:p>
    <w:p w:rsidR="00000D53" w:rsidRPr="0001742B" w:rsidRDefault="00000D53" w:rsidP="00000D53">
      <w:pPr>
        <w:ind w:firstLine="709"/>
        <w:jc w:val="both"/>
      </w:pPr>
      <w:r w:rsidRPr="0001742B">
        <w:t>Порівнюємо видатки у співставних умовах, тобто з урахування міжбюджетних трансферті</w:t>
      </w:r>
      <w:proofErr w:type="gramStart"/>
      <w:r w:rsidRPr="0001742B">
        <w:t>в</w:t>
      </w:r>
      <w:proofErr w:type="gramEnd"/>
      <w:r w:rsidRPr="0001742B">
        <w:t xml:space="preserve">: </w:t>
      </w:r>
    </w:p>
    <w:p w:rsidR="00000D53" w:rsidRPr="0001742B" w:rsidRDefault="00000D53" w:rsidP="00000D53">
      <w:pPr>
        <w:ind w:firstLine="709"/>
        <w:jc w:val="both"/>
      </w:pPr>
      <w:r w:rsidRPr="0001742B">
        <w:t xml:space="preserve">2026рік план 314 347,4 тис. грн - </w:t>
      </w:r>
      <w:proofErr w:type="gramStart"/>
      <w:r w:rsidRPr="0001742B">
        <w:t>р</w:t>
      </w:r>
      <w:proofErr w:type="gramEnd"/>
      <w:r w:rsidRPr="0001742B">
        <w:t xml:space="preserve">іст на 128,4 відсотка до плану на 01.07.2025 року (244 765,6 тис. грн); </w:t>
      </w:r>
    </w:p>
    <w:p w:rsidR="00000D53" w:rsidRPr="0001742B" w:rsidRDefault="00000D53" w:rsidP="00000D53">
      <w:pPr>
        <w:ind w:firstLine="709"/>
        <w:jc w:val="both"/>
      </w:pPr>
      <w:r w:rsidRPr="0001742B">
        <w:t>2027рік план 357 164,5 тис</w:t>
      </w:r>
      <w:proofErr w:type="gramStart"/>
      <w:r w:rsidRPr="0001742B">
        <w:t>.г</w:t>
      </w:r>
      <w:proofErr w:type="gramEnd"/>
      <w:r w:rsidRPr="0001742B">
        <w:t xml:space="preserve">рн – ріст на 113,2 відсотка до плану на 2026 рік(314 347,4 тис. грн); </w:t>
      </w:r>
    </w:p>
    <w:p w:rsidR="00000D53" w:rsidRPr="0001742B" w:rsidRDefault="00000D53" w:rsidP="00000D53">
      <w:pPr>
        <w:ind w:firstLine="709"/>
        <w:jc w:val="both"/>
      </w:pPr>
      <w:r w:rsidRPr="0001742B">
        <w:t xml:space="preserve">2028рік план 409 931,3 тис. грн. - </w:t>
      </w:r>
      <w:proofErr w:type="gramStart"/>
      <w:r w:rsidRPr="0001742B">
        <w:t>р</w:t>
      </w:r>
      <w:proofErr w:type="gramEnd"/>
      <w:r w:rsidRPr="0001742B">
        <w:t>іст 114,8 відсотка до плану на 2027 рік (357 164,5 тис.грн)</w:t>
      </w:r>
    </w:p>
    <w:p w:rsidR="00000D53" w:rsidRPr="0001742B" w:rsidRDefault="00000D53" w:rsidP="00000D53">
      <w:pPr>
        <w:ind w:firstLine="709"/>
        <w:jc w:val="both"/>
        <w:rPr>
          <w:color w:val="FF0000"/>
        </w:rPr>
      </w:pPr>
    </w:p>
    <w:p w:rsidR="00000D53" w:rsidRPr="0001742B" w:rsidRDefault="00000D53" w:rsidP="00000D53">
      <w:pPr>
        <w:ind w:firstLine="709"/>
        <w:jc w:val="center"/>
        <w:rPr>
          <w:b/>
        </w:rPr>
      </w:pPr>
      <w:r w:rsidRPr="0001742B">
        <w:rPr>
          <w:b/>
        </w:rPr>
        <w:t>IV. Показники доході</w:t>
      </w:r>
      <w:proofErr w:type="gramStart"/>
      <w:r w:rsidRPr="0001742B">
        <w:rPr>
          <w:b/>
        </w:rPr>
        <w:t>в</w:t>
      </w:r>
      <w:proofErr w:type="gramEnd"/>
      <w:r w:rsidRPr="0001742B">
        <w:rPr>
          <w:b/>
        </w:rPr>
        <w:t xml:space="preserve"> бюджету</w:t>
      </w:r>
    </w:p>
    <w:p w:rsidR="00000D53" w:rsidRPr="0001742B" w:rsidRDefault="00000D53" w:rsidP="00000D53">
      <w:pPr>
        <w:ind w:firstLine="709"/>
        <w:jc w:val="both"/>
      </w:pPr>
      <w:r w:rsidRPr="0001742B">
        <w:t xml:space="preserve">Прогноз доходів бюджету територіальної громади розроблено на основі норм </w:t>
      </w:r>
      <w:proofErr w:type="gramStart"/>
      <w:r w:rsidRPr="0001742B">
        <w:t>чинного</w:t>
      </w:r>
      <w:proofErr w:type="gramEnd"/>
      <w:r w:rsidRPr="0001742B">
        <w:t xml:space="preserve"> Бюджетного та Податкового кодексів України, інших законодавчих, нормативних актів. </w:t>
      </w:r>
    </w:p>
    <w:p w:rsidR="00000D53" w:rsidRPr="0001742B" w:rsidRDefault="00000D53" w:rsidP="00000D53">
      <w:pPr>
        <w:ind w:firstLine="709"/>
        <w:jc w:val="both"/>
      </w:pPr>
      <w:r w:rsidRPr="0001742B">
        <w:t xml:space="preserve">Показники доходів бюджету наведені у додатку 2 до Прогнозу бюджету </w:t>
      </w:r>
      <w:r w:rsidRPr="0001742B">
        <w:rPr>
          <w:rFonts w:eastAsia="SimSun"/>
          <w:lang w:eastAsia="zh-CN"/>
        </w:rPr>
        <w:t>Верховинської селищної</w:t>
      </w:r>
      <w:r w:rsidRPr="0001742B">
        <w:t xml:space="preserve"> територіальної </w:t>
      </w:r>
      <w:proofErr w:type="gramStart"/>
      <w:r w:rsidRPr="0001742B">
        <w:t>громади на</w:t>
      </w:r>
      <w:proofErr w:type="gramEnd"/>
      <w:r w:rsidRPr="0001742B">
        <w:t xml:space="preserve"> 2026-2028 роки. </w:t>
      </w:r>
    </w:p>
    <w:p w:rsidR="00000D53" w:rsidRPr="0001742B" w:rsidRDefault="00000D53" w:rsidP="00000D53">
      <w:pPr>
        <w:ind w:firstLine="709"/>
        <w:jc w:val="both"/>
      </w:pPr>
      <w:r w:rsidRPr="0001742B">
        <w:t xml:space="preserve">Обсяг дохідної частини бюджету </w:t>
      </w:r>
      <w:r w:rsidRPr="0001742B">
        <w:rPr>
          <w:rFonts w:eastAsia="SimSun"/>
          <w:lang w:eastAsia="zh-CN"/>
        </w:rPr>
        <w:t>Верховинської селищної</w:t>
      </w:r>
      <w:r w:rsidRPr="0001742B">
        <w:t xml:space="preserve"> територіальної громади на 2026 </w:t>
      </w:r>
      <w:proofErr w:type="gramStart"/>
      <w:r w:rsidRPr="0001742B">
        <w:t>р</w:t>
      </w:r>
      <w:proofErr w:type="gramEnd"/>
      <w:r w:rsidRPr="0001742B">
        <w:t>ік прогнозується у сумі 314 347,4 тис</w:t>
      </w:r>
      <w:r w:rsidRPr="0001742B">
        <w:rPr>
          <w:color w:val="FF0000"/>
        </w:rPr>
        <w:t xml:space="preserve">. </w:t>
      </w:r>
      <w:r w:rsidRPr="0001742B">
        <w:t xml:space="preserve"> грн, з них: </w:t>
      </w:r>
    </w:p>
    <w:p w:rsidR="00000D53" w:rsidRPr="0001742B" w:rsidRDefault="00000D53" w:rsidP="00000D53">
      <w:pPr>
        <w:numPr>
          <w:ilvl w:val="0"/>
          <w:numId w:val="5"/>
        </w:numPr>
        <w:spacing w:line="276" w:lineRule="auto"/>
        <w:ind w:left="0" w:firstLine="709"/>
        <w:jc w:val="both"/>
      </w:pPr>
      <w:r w:rsidRPr="0001742B">
        <w:t>доходи (без урахування міжбюджетних трансфертів) – 112 136,6 тис</w:t>
      </w:r>
      <w:proofErr w:type="gramStart"/>
      <w:r w:rsidRPr="0001742B">
        <w:t>.</w:t>
      </w:r>
      <w:proofErr w:type="gramEnd"/>
      <w:r w:rsidRPr="0001742B">
        <w:t xml:space="preserve"> </w:t>
      </w:r>
      <w:proofErr w:type="gramStart"/>
      <w:r w:rsidRPr="0001742B">
        <w:t>г</w:t>
      </w:r>
      <w:proofErr w:type="gramEnd"/>
      <w:r w:rsidRPr="0001742B">
        <w:t xml:space="preserve">рн: </w:t>
      </w:r>
    </w:p>
    <w:p w:rsidR="00000D53" w:rsidRPr="0001742B" w:rsidRDefault="00000D53" w:rsidP="00000D53">
      <w:pPr>
        <w:ind w:firstLine="709"/>
        <w:jc w:val="both"/>
      </w:pPr>
      <w:r w:rsidRPr="0001742B">
        <w:t>податкові надходження – 104 261,0 тис</w:t>
      </w:r>
      <w:proofErr w:type="gramStart"/>
      <w:r w:rsidRPr="0001742B">
        <w:t>.</w:t>
      </w:r>
      <w:proofErr w:type="gramEnd"/>
      <w:r w:rsidRPr="0001742B">
        <w:t xml:space="preserve"> </w:t>
      </w:r>
      <w:proofErr w:type="gramStart"/>
      <w:r w:rsidRPr="0001742B">
        <w:t>г</w:t>
      </w:r>
      <w:proofErr w:type="gramEnd"/>
      <w:r w:rsidRPr="0001742B">
        <w:t xml:space="preserve">рн; </w:t>
      </w:r>
    </w:p>
    <w:p w:rsidR="00000D53" w:rsidRPr="0001742B" w:rsidRDefault="00000D53" w:rsidP="00000D53">
      <w:pPr>
        <w:ind w:firstLine="709"/>
        <w:jc w:val="both"/>
      </w:pPr>
      <w:r w:rsidRPr="0001742B">
        <w:t>неподаткові надходження – 7 725,6 тис</w:t>
      </w:r>
      <w:proofErr w:type="gramStart"/>
      <w:r w:rsidRPr="0001742B">
        <w:t>.</w:t>
      </w:r>
      <w:proofErr w:type="gramEnd"/>
      <w:r w:rsidRPr="0001742B">
        <w:t xml:space="preserve"> </w:t>
      </w:r>
      <w:proofErr w:type="gramStart"/>
      <w:r w:rsidRPr="0001742B">
        <w:t>г</w:t>
      </w:r>
      <w:proofErr w:type="gramEnd"/>
      <w:r w:rsidRPr="0001742B">
        <w:t xml:space="preserve">рн; </w:t>
      </w:r>
    </w:p>
    <w:p w:rsidR="00000D53" w:rsidRPr="0001742B" w:rsidRDefault="00000D53" w:rsidP="00000D53">
      <w:pPr>
        <w:ind w:firstLine="709"/>
        <w:jc w:val="both"/>
      </w:pPr>
      <w:r w:rsidRPr="0001742B">
        <w:t xml:space="preserve">доходи від операцій з капіталом – 150,0 грн.; </w:t>
      </w:r>
    </w:p>
    <w:p w:rsidR="00000D53" w:rsidRPr="0001742B" w:rsidRDefault="00000D53" w:rsidP="00000D53">
      <w:pPr>
        <w:numPr>
          <w:ilvl w:val="0"/>
          <w:numId w:val="6"/>
        </w:numPr>
        <w:spacing w:line="276" w:lineRule="auto"/>
        <w:ind w:left="0" w:firstLine="709"/>
        <w:jc w:val="both"/>
      </w:pPr>
      <w:r w:rsidRPr="0001742B">
        <w:t>офіційні трансферти – 202 210,8 тис</w:t>
      </w:r>
      <w:r w:rsidRPr="0001742B">
        <w:rPr>
          <w:color w:val="FF0000"/>
        </w:rPr>
        <w:t>.</w:t>
      </w:r>
      <w:r w:rsidRPr="0001742B">
        <w:t xml:space="preserve"> грн, а саме субвенції та дотації з державного бюджету місцевим бюджетам -199 057,0 тис. грн, субвенції з обласного бюджету – 2 263,8 тис</w:t>
      </w:r>
      <w:proofErr w:type="gramStart"/>
      <w:r w:rsidRPr="0001742B">
        <w:t>.г</w:t>
      </w:r>
      <w:proofErr w:type="gramEnd"/>
      <w:r w:rsidRPr="0001742B">
        <w:t>рн, інші субвенції з місцевих бюджетів територіальних громад – 890,0 тис. грн.</w:t>
      </w:r>
    </w:p>
    <w:p w:rsidR="00000D53" w:rsidRPr="0001742B" w:rsidRDefault="00000D53" w:rsidP="00000D53">
      <w:pPr>
        <w:ind w:firstLine="709"/>
        <w:jc w:val="both"/>
      </w:pPr>
      <w:r w:rsidRPr="0001742B">
        <w:t xml:space="preserve"> Обсяг дохідної частини бюджету </w:t>
      </w:r>
      <w:r w:rsidRPr="0001742B">
        <w:rPr>
          <w:rFonts w:eastAsia="SimSun"/>
          <w:lang w:eastAsia="zh-CN"/>
        </w:rPr>
        <w:t>Верховинської селищної</w:t>
      </w:r>
      <w:r w:rsidRPr="0001742B">
        <w:t xml:space="preserve"> територіальної громади на 2027 </w:t>
      </w:r>
      <w:proofErr w:type="gramStart"/>
      <w:r w:rsidRPr="0001742B">
        <w:t>р</w:t>
      </w:r>
      <w:proofErr w:type="gramEnd"/>
      <w:r w:rsidRPr="0001742B">
        <w:t>ік прогнозується у сумі 357 164,5 тис</w:t>
      </w:r>
      <w:r w:rsidRPr="0001742B">
        <w:rPr>
          <w:color w:val="FF0000"/>
        </w:rPr>
        <w:t>.</w:t>
      </w:r>
      <w:r w:rsidRPr="0001742B">
        <w:t xml:space="preserve"> грн, з них: </w:t>
      </w:r>
    </w:p>
    <w:p w:rsidR="00000D53" w:rsidRPr="0001742B" w:rsidRDefault="00000D53" w:rsidP="00000D53">
      <w:pPr>
        <w:numPr>
          <w:ilvl w:val="0"/>
          <w:numId w:val="6"/>
        </w:numPr>
        <w:spacing w:line="276" w:lineRule="auto"/>
        <w:ind w:left="0" w:firstLine="709"/>
        <w:jc w:val="both"/>
      </w:pPr>
      <w:r w:rsidRPr="0001742B">
        <w:t>доходи (без урахування міжбюджетних трансфертів) – 136 253,7 тис</w:t>
      </w:r>
      <w:proofErr w:type="gramStart"/>
      <w:r w:rsidRPr="0001742B">
        <w:t>.</w:t>
      </w:r>
      <w:proofErr w:type="gramEnd"/>
      <w:r w:rsidRPr="0001742B">
        <w:t xml:space="preserve"> </w:t>
      </w:r>
      <w:proofErr w:type="gramStart"/>
      <w:r w:rsidRPr="0001742B">
        <w:t>г</w:t>
      </w:r>
      <w:proofErr w:type="gramEnd"/>
      <w:r w:rsidRPr="0001742B">
        <w:t xml:space="preserve">рн.: </w:t>
      </w:r>
    </w:p>
    <w:p w:rsidR="00000D53" w:rsidRPr="0001742B" w:rsidRDefault="00000D53" w:rsidP="00000D53">
      <w:pPr>
        <w:ind w:left="709"/>
        <w:jc w:val="both"/>
      </w:pPr>
      <w:r w:rsidRPr="0001742B">
        <w:t>податкові надходження – 127 934,2 тис</w:t>
      </w:r>
      <w:proofErr w:type="gramStart"/>
      <w:r w:rsidRPr="0001742B">
        <w:t>.</w:t>
      </w:r>
      <w:proofErr w:type="gramEnd"/>
      <w:r w:rsidRPr="0001742B">
        <w:t xml:space="preserve"> </w:t>
      </w:r>
      <w:proofErr w:type="gramStart"/>
      <w:r w:rsidRPr="0001742B">
        <w:t>г</w:t>
      </w:r>
      <w:proofErr w:type="gramEnd"/>
      <w:r w:rsidRPr="0001742B">
        <w:t xml:space="preserve">рн; </w:t>
      </w:r>
    </w:p>
    <w:p w:rsidR="00000D53" w:rsidRPr="0001742B" w:rsidRDefault="00000D53" w:rsidP="00000D53">
      <w:pPr>
        <w:ind w:left="709"/>
        <w:jc w:val="both"/>
      </w:pPr>
      <w:r w:rsidRPr="0001742B">
        <w:t>неподаткові надходження – 8 189,5 тис</w:t>
      </w:r>
      <w:proofErr w:type="gramStart"/>
      <w:r w:rsidRPr="0001742B">
        <w:t>.</w:t>
      </w:r>
      <w:proofErr w:type="gramEnd"/>
      <w:r w:rsidRPr="0001742B">
        <w:t xml:space="preserve"> </w:t>
      </w:r>
      <w:proofErr w:type="gramStart"/>
      <w:r w:rsidRPr="0001742B">
        <w:t>г</w:t>
      </w:r>
      <w:proofErr w:type="gramEnd"/>
      <w:r w:rsidRPr="0001742B">
        <w:t xml:space="preserve">рн; </w:t>
      </w:r>
    </w:p>
    <w:p w:rsidR="00000D53" w:rsidRPr="0001742B" w:rsidRDefault="00000D53" w:rsidP="00000D53">
      <w:pPr>
        <w:ind w:firstLine="709"/>
        <w:jc w:val="both"/>
      </w:pPr>
      <w:r w:rsidRPr="0001742B">
        <w:t>доходи від операцій з капіталом – 130,0 тис</w:t>
      </w:r>
      <w:proofErr w:type="gramStart"/>
      <w:r w:rsidRPr="0001742B">
        <w:t>.</w:t>
      </w:r>
      <w:proofErr w:type="gramEnd"/>
      <w:r w:rsidRPr="0001742B">
        <w:t xml:space="preserve"> </w:t>
      </w:r>
      <w:proofErr w:type="gramStart"/>
      <w:r w:rsidRPr="0001742B">
        <w:t>г</w:t>
      </w:r>
      <w:proofErr w:type="gramEnd"/>
      <w:r w:rsidRPr="0001742B">
        <w:t>рн.</w:t>
      </w:r>
    </w:p>
    <w:p w:rsidR="00000D53" w:rsidRPr="0001742B" w:rsidRDefault="00000D53" w:rsidP="00000D53">
      <w:pPr>
        <w:numPr>
          <w:ilvl w:val="0"/>
          <w:numId w:val="6"/>
        </w:numPr>
        <w:spacing w:line="276" w:lineRule="auto"/>
        <w:ind w:left="0" w:firstLine="709"/>
        <w:jc w:val="both"/>
      </w:pPr>
      <w:r w:rsidRPr="0001742B">
        <w:t>Офіційні трансферти – 220 910,8 тис. грн, а саме субвенції та дотації з державного бюджету місцевим бюджетам – 217 700,0 тис. грн, субвенції з обласного бюджету – 2 263,8 тис</w:t>
      </w:r>
      <w:proofErr w:type="gramStart"/>
      <w:r w:rsidRPr="0001742B">
        <w:t>.г</w:t>
      </w:r>
      <w:proofErr w:type="gramEnd"/>
      <w:r w:rsidRPr="0001742B">
        <w:t>рн, інші субвенції з місцевих бюджетів територіальних громад – 947,0 тис. грн.</w:t>
      </w:r>
    </w:p>
    <w:p w:rsidR="00000D53" w:rsidRPr="0001742B" w:rsidRDefault="00000D53" w:rsidP="00000D53">
      <w:pPr>
        <w:ind w:firstLine="709"/>
        <w:jc w:val="both"/>
        <w:rPr>
          <w:color w:val="FF0000"/>
        </w:rPr>
      </w:pPr>
      <w:r w:rsidRPr="0001742B">
        <w:t xml:space="preserve">Обсяг дохідної частини бюджету </w:t>
      </w:r>
      <w:r w:rsidRPr="0001742B">
        <w:rPr>
          <w:rFonts w:eastAsia="SimSun"/>
          <w:lang w:eastAsia="zh-CN"/>
        </w:rPr>
        <w:t>Верховинської селищної</w:t>
      </w:r>
      <w:r w:rsidRPr="0001742B">
        <w:t xml:space="preserve"> територіальної громади на 2028 </w:t>
      </w:r>
      <w:proofErr w:type="gramStart"/>
      <w:r w:rsidRPr="0001742B">
        <w:t>р</w:t>
      </w:r>
      <w:proofErr w:type="gramEnd"/>
      <w:r w:rsidRPr="0001742B">
        <w:t>ік прогнозується у сумі 409 931,3 тис. грн, з них:</w:t>
      </w:r>
    </w:p>
    <w:p w:rsidR="00000D53" w:rsidRPr="0001742B" w:rsidRDefault="00000D53" w:rsidP="00000D53">
      <w:pPr>
        <w:numPr>
          <w:ilvl w:val="0"/>
          <w:numId w:val="6"/>
        </w:numPr>
        <w:spacing w:line="276" w:lineRule="auto"/>
        <w:ind w:left="0" w:firstLine="709"/>
        <w:jc w:val="both"/>
      </w:pPr>
      <w:r w:rsidRPr="0001742B">
        <w:lastRenderedPageBreak/>
        <w:t xml:space="preserve"> доходи (без урахування міжбюджетних трансфертів) – 154 209,3 тис</w:t>
      </w:r>
      <w:proofErr w:type="gramStart"/>
      <w:r w:rsidRPr="0001742B">
        <w:t>.</w:t>
      </w:r>
      <w:proofErr w:type="gramEnd"/>
      <w:r w:rsidRPr="0001742B">
        <w:t xml:space="preserve"> </w:t>
      </w:r>
      <w:proofErr w:type="gramStart"/>
      <w:r w:rsidRPr="0001742B">
        <w:t>г</w:t>
      </w:r>
      <w:proofErr w:type="gramEnd"/>
      <w:r w:rsidRPr="0001742B">
        <w:t xml:space="preserve">рн: </w:t>
      </w:r>
    </w:p>
    <w:p w:rsidR="00000D53" w:rsidRPr="0001742B" w:rsidRDefault="00000D53" w:rsidP="00000D53">
      <w:pPr>
        <w:ind w:firstLine="709"/>
        <w:jc w:val="both"/>
      </w:pPr>
      <w:r w:rsidRPr="0001742B">
        <w:t>податкові надходження – 145 401,6 тис</w:t>
      </w:r>
      <w:proofErr w:type="gramStart"/>
      <w:r w:rsidRPr="0001742B">
        <w:t>.</w:t>
      </w:r>
      <w:proofErr w:type="gramEnd"/>
      <w:r w:rsidRPr="0001742B">
        <w:t xml:space="preserve"> </w:t>
      </w:r>
      <w:proofErr w:type="gramStart"/>
      <w:r w:rsidRPr="0001742B">
        <w:t>г</w:t>
      </w:r>
      <w:proofErr w:type="gramEnd"/>
      <w:r w:rsidRPr="0001742B">
        <w:t xml:space="preserve">рн; </w:t>
      </w:r>
    </w:p>
    <w:p w:rsidR="00000D53" w:rsidRPr="0001742B" w:rsidRDefault="00000D53" w:rsidP="00000D53">
      <w:pPr>
        <w:ind w:firstLine="709"/>
        <w:jc w:val="both"/>
      </w:pPr>
      <w:r w:rsidRPr="0001742B">
        <w:t>неподаткові надходження – 8 707,7 тис</w:t>
      </w:r>
      <w:proofErr w:type="gramStart"/>
      <w:r w:rsidRPr="0001742B">
        <w:t>.</w:t>
      </w:r>
      <w:proofErr w:type="gramEnd"/>
      <w:r w:rsidRPr="0001742B">
        <w:t xml:space="preserve"> </w:t>
      </w:r>
      <w:proofErr w:type="gramStart"/>
      <w:r w:rsidRPr="0001742B">
        <w:t>г</w:t>
      </w:r>
      <w:proofErr w:type="gramEnd"/>
      <w:r w:rsidRPr="0001742B">
        <w:t xml:space="preserve">рн; </w:t>
      </w:r>
    </w:p>
    <w:p w:rsidR="00000D53" w:rsidRPr="0001742B" w:rsidRDefault="00000D53" w:rsidP="00000D53">
      <w:pPr>
        <w:ind w:firstLine="709"/>
        <w:jc w:val="both"/>
      </w:pPr>
      <w:r w:rsidRPr="0001742B">
        <w:t>доходи від операцій з капіталом – 100,0 тис</w:t>
      </w:r>
      <w:proofErr w:type="gramStart"/>
      <w:r w:rsidRPr="0001742B">
        <w:t>.</w:t>
      </w:r>
      <w:proofErr w:type="gramEnd"/>
      <w:r w:rsidRPr="0001742B">
        <w:t xml:space="preserve"> </w:t>
      </w:r>
      <w:proofErr w:type="gramStart"/>
      <w:r w:rsidRPr="0001742B">
        <w:t>г</w:t>
      </w:r>
      <w:proofErr w:type="gramEnd"/>
      <w:r w:rsidRPr="0001742B">
        <w:t xml:space="preserve">рн. </w:t>
      </w:r>
    </w:p>
    <w:p w:rsidR="00000D53" w:rsidRPr="0001742B" w:rsidRDefault="00000D53" w:rsidP="00000D53">
      <w:pPr>
        <w:numPr>
          <w:ilvl w:val="0"/>
          <w:numId w:val="6"/>
        </w:numPr>
        <w:spacing w:line="276" w:lineRule="auto"/>
        <w:ind w:left="0" w:firstLine="709"/>
        <w:jc w:val="both"/>
      </w:pPr>
      <w:r w:rsidRPr="0001742B">
        <w:t>Офіційні трансферти – 255 722,0 тис. грн, а саме субвенції та дотації з державного бюджету місцевим бюджетам – 252 435,4 тис. грн, субвенції з обласного бюджету – 2 279,6 тис</w:t>
      </w:r>
      <w:proofErr w:type="gramStart"/>
      <w:r w:rsidRPr="0001742B">
        <w:t>.г</w:t>
      </w:r>
      <w:proofErr w:type="gramEnd"/>
      <w:r w:rsidRPr="0001742B">
        <w:t>рн, інші субвенції з місцевих бюджетів територіальних громад – 1007,0 тис. грн.</w:t>
      </w:r>
    </w:p>
    <w:p w:rsidR="00000D53" w:rsidRPr="0001742B" w:rsidRDefault="00000D53" w:rsidP="00000D53">
      <w:pPr>
        <w:numPr>
          <w:ilvl w:val="0"/>
          <w:numId w:val="6"/>
        </w:numPr>
        <w:spacing w:line="276" w:lineRule="auto"/>
        <w:ind w:left="0" w:firstLine="709"/>
        <w:jc w:val="both"/>
      </w:pPr>
      <w:r w:rsidRPr="0001742B">
        <w:t xml:space="preserve">При прогнозуванні обсягу доходів бюджету </w:t>
      </w:r>
      <w:r w:rsidRPr="0001742B">
        <w:rPr>
          <w:rFonts w:eastAsia="SimSun"/>
          <w:lang w:eastAsia="zh-CN"/>
        </w:rPr>
        <w:t>Верховинської селищної</w:t>
      </w:r>
      <w:r w:rsidRPr="0001742B">
        <w:t xml:space="preserve"> територіальної </w:t>
      </w:r>
      <w:proofErr w:type="gramStart"/>
      <w:r w:rsidRPr="0001742B">
        <w:t>громади на</w:t>
      </w:r>
      <w:proofErr w:type="gramEnd"/>
      <w:r w:rsidRPr="0001742B">
        <w:t xml:space="preserve"> 2026-2028 роки враховано: </w:t>
      </w:r>
    </w:p>
    <w:p w:rsidR="00000D53" w:rsidRPr="0001742B" w:rsidRDefault="00000D53" w:rsidP="00000D53">
      <w:pPr>
        <w:ind w:firstLine="709"/>
        <w:jc w:val="both"/>
      </w:pPr>
      <w:r w:rsidRPr="0001742B">
        <w:t xml:space="preserve">фактичне виконання дохідної частини бюджету громади за результатами звітного періоду 2024року; </w:t>
      </w:r>
    </w:p>
    <w:p w:rsidR="00000D53" w:rsidRPr="0001742B" w:rsidRDefault="00000D53" w:rsidP="00000D53">
      <w:pPr>
        <w:ind w:firstLine="709"/>
        <w:jc w:val="both"/>
      </w:pPr>
      <w:r w:rsidRPr="0001742B">
        <w:t xml:space="preserve">фактичне виконання дохідної частини бюджету </w:t>
      </w:r>
      <w:r w:rsidRPr="0001742B">
        <w:rPr>
          <w:rFonts w:eastAsia="SimSun"/>
          <w:lang w:eastAsia="zh-CN"/>
        </w:rPr>
        <w:t>Верховинської селищної</w:t>
      </w:r>
      <w:r w:rsidRPr="0001742B">
        <w:t xml:space="preserve"> територіальної громади станом на 01.07.2025року; </w:t>
      </w:r>
    </w:p>
    <w:p w:rsidR="00000D53" w:rsidRPr="0001742B" w:rsidRDefault="00000D53" w:rsidP="00000D53">
      <w:pPr>
        <w:ind w:firstLine="709"/>
        <w:jc w:val="both"/>
      </w:pPr>
      <w:r w:rsidRPr="0001742B">
        <w:t xml:space="preserve">макропоказники економічного і </w:t>
      </w:r>
      <w:proofErr w:type="gramStart"/>
      <w:r w:rsidRPr="0001742B">
        <w:t>соц</w:t>
      </w:r>
      <w:proofErr w:type="gramEnd"/>
      <w:r w:rsidRPr="0001742B">
        <w:t xml:space="preserve">іального розвитку України на 2026- 2028 роки, визначені Бюджетною декларацією на 2026-2028 роки, що затверджена постановою Кабінету Міністрів України від 27.05.2025 № 774; </w:t>
      </w:r>
    </w:p>
    <w:p w:rsidR="00000D53" w:rsidRPr="0001742B" w:rsidRDefault="00000D53" w:rsidP="00000D53">
      <w:pPr>
        <w:ind w:firstLine="709"/>
        <w:jc w:val="both"/>
      </w:pPr>
      <w:proofErr w:type="gramStart"/>
      <w:r w:rsidRPr="0001742B">
        <w:t>п</w:t>
      </w:r>
      <w:proofErr w:type="gramEnd"/>
      <w:r w:rsidRPr="0001742B">
        <w:t xml:space="preserve">ідвищення розміру прожиткового мінімуму, мінімальної заробітної плати та посадового окладу (тарифної ставки) працівника I тарифного розряду Єдиної тарифної сітки; </w:t>
      </w:r>
    </w:p>
    <w:p w:rsidR="00000D53" w:rsidRPr="0001742B" w:rsidRDefault="00000D53" w:rsidP="00000D53">
      <w:pPr>
        <w:ind w:firstLine="709"/>
        <w:jc w:val="both"/>
      </w:pPr>
      <w:r w:rsidRPr="0001742B">
        <w:t>застосування чинних ставок загальнодержавних податків; відновлення зарахування до державного бюджету податку на доходи фізичних осіб у розмі</w:t>
      </w:r>
      <w:proofErr w:type="gramStart"/>
      <w:r w:rsidRPr="0001742B">
        <w:t>р</w:t>
      </w:r>
      <w:proofErr w:type="gramEnd"/>
      <w:r w:rsidRPr="0001742B">
        <w:t xml:space="preserve">і 4 відсотки, що тимчасово спрямовувався до загального фонду бюджетів сільських, селищних, міських територіальних громад (60%); </w:t>
      </w:r>
    </w:p>
    <w:p w:rsidR="00000D53" w:rsidRPr="0001742B" w:rsidRDefault="00000D53" w:rsidP="00000D53">
      <w:pPr>
        <w:ind w:firstLine="709"/>
        <w:jc w:val="both"/>
      </w:pPr>
      <w:r w:rsidRPr="0001742B">
        <w:t>спрямування податку на доходи фізичних осіб з грошового забезпечення військовослужбовців, що сплачується (перераховується) згідно з Податковим кодексом України у розмі</w:t>
      </w:r>
      <w:proofErr w:type="gramStart"/>
      <w:r w:rsidRPr="0001742B">
        <w:t>р</w:t>
      </w:r>
      <w:proofErr w:type="gramEnd"/>
      <w:r w:rsidRPr="0001742B">
        <w:t xml:space="preserve">і 75 відсотків на відповідній території України (крім території міста Києва) та у розмірі 40 відсотків – на території міста Києва, </w:t>
      </w:r>
      <w:proofErr w:type="gramStart"/>
      <w:r w:rsidRPr="0001742B">
        <w:t>до</w:t>
      </w:r>
      <w:proofErr w:type="gramEnd"/>
      <w:r w:rsidRPr="0001742B">
        <w:t xml:space="preserve"> спеціального фонду державного бюджету у 2026 році та до загального фонду місцевих бюджетів у 2027–2028 роках; </w:t>
      </w:r>
    </w:p>
    <w:p w:rsidR="00000D53" w:rsidRPr="0001742B" w:rsidRDefault="00000D53" w:rsidP="00000D53">
      <w:pPr>
        <w:ind w:firstLine="709"/>
        <w:jc w:val="both"/>
      </w:pPr>
      <w:r w:rsidRPr="0001742B">
        <w:t xml:space="preserve">застосування індексу споживчих цін, що використовується для визначення коефіцієнта індексації нормативної грошової оцінки земель населених пунктів.; застосування ставок місцевих податків, встановлених </w:t>
      </w:r>
      <w:proofErr w:type="gramStart"/>
      <w:r w:rsidRPr="0001742B">
        <w:t>р</w:t>
      </w:r>
      <w:proofErr w:type="gramEnd"/>
      <w:r w:rsidRPr="0001742B">
        <w:t xml:space="preserve">ішеннями сесії </w:t>
      </w:r>
      <w:r w:rsidRPr="0001742B">
        <w:rPr>
          <w:rFonts w:eastAsia="SimSun"/>
          <w:lang w:eastAsia="zh-CN"/>
        </w:rPr>
        <w:t>Верховинської селищної</w:t>
      </w:r>
      <w:r w:rsidRPr="0001742B">
        <w:t xml:space="preserve"> ради від 09.07.2021 № 138-9/2021 «Про встановлення ставок туристичного збору на території Верховинської селищної ради», від 10.07.2024 № 488-38/2024 «Про встановлення ставок та пільг із сплати земельного податку та орендної плати на території Верховинської селищної ради», від 09.07.2025 № 608-51/2025 «Про встановлення транспортного податку та орендної плати на території Верховинської селищної ради», від 09.07.2025 № 610-51/2025 «Про встановлення ставок та </w:t>
      </w:r>
      <w:proofErr w:type="gramStart"/>
      <w:r w:rsidRPr="0001742B">
        <w:t>п</w:t>
      </w:r>
      <w:proofErr w:type="gramEnd"/>
      <w:r w:rsidRPr="0001742B">
        <w:t xml:space="preserve">ільг із сплати  податку на нерухоме майно, відмінне від земельної ділянки». </w:t>
      </w:r>
    </w:p>
    <w:p w:rsidR="00000D53" w:rsidRPr="0001742B" w:rsidRDefault="00000D53" w:rsidP="00000D53">
      <w:pPr>
        <w:ind w:firstLine="709"/>
        <w:jc w:val="both"/>
      </w:pPr>
      <w:proofErr w:type="gramStart"/>
      <w:r w:rsidRPr="0001742B">
        <w:t>З</w:t>
      </w:r>
      <w:proofErr w:type="gramEnd"/>
      <w:r w:rsidRPr="0001742B">
        <w:t xml:space="preserve"> урахуванням прогнозу основних макроекономічних показників економічного та соціального розвитку країни, динаміки бази оподаткування, ефективності податкового адміністрування, загальні показники доходів бюджету </w:t>
      </w:r>
      <w:r w:rsidRPr="0001742B">
        <w:rPr>
          <w:rFonts w:eastAsia="SimSun"/>
          <w:lang w:eastAsia="zh-CN"/>
        </w:rPr>
        <w:t>Верховинської селищної</w:t>
      </w:r>
      <w:r w:rsidRPr="0001742B">
        <w:t xml:space="preserve"> територіальної громади на 2026-2028 роки зростають. </w:t>
      </w:r>
    </w:p>
    <w:p w:rsidR="00000D53" w:rsidRPr="0001742B" w:rsidRDefault="00000D53" w:rsidP="00000D53">
      <w:pPr>
        <w:ind w:firstLine="709"/>
        <w:jc w:val="center"/>
      </w:pPr>
    </w:p>
    <w:p w:rsidR="00000D53" w:rsidRPr="0001742B" w:rsidRDefault="00000D53" w:rsidP="00000D53">
      <w:pPr>
        <w:ind w:firstLine="709"/>
        <w:rPr>
          <w:b/>
        </w:rPr>
      </w:pPr>
    </w:p>
    <w:p w:rsidR="00000D53" w:rsidRPr="0001742B" w:rsidRDefault="00000D53" w:rsidP="00000D53">
      <w:pPr>
        <w:ind w:firstLine="709"/>
        <w:jc w:val="center"/>
        <w:rPr>
          <w:b/>
        </w:rPr>
      </w:pPr>
      <w:r w:rsidRPr="0001742B">
        <w:rPr>
          <w:b/>
        </w:rPr>
        <w:t xml:space="preserve">V. Показники фінансування бюджету, показники місцевого боргу, гарантованого селищною територіальною громадою боргу </w:t>
      </w:r>
    </w:p>
    <w:p w:rsidR="00000D53" w:rsidRPr="0001742B" w:rsidRDefault="00000D53" w:rsidP="00000D53">
      <w:pPr>
        <w:ind w:firstLine="709"/>
        <w:jc w:val="center"/>
        <w:rPr>
          <w:b/>
        </w:rPr>
      </w:pPr>
      <w:r w:rsidRPr="0001742B">
        <w:rPr>
          <w:b/>
        </w:rPr>
        <w:t xml:space="preserve">та надання місцевих гарантій </w:t>
      </w:r>
    </w:p>
    <w:p w:rsidR="00000D53" w:rsidRPr="0001742B" w:rsidRDefault="00000D53" w:rsidP="00000D53">
      <w:pPr>
        <w:ind w:firstLine="709"/>
        <w:jc w:val="center"/>
        <w:rPr>
          <w:color w:val="FF0000"/>
        </w:rPr>
      </w:pPr>
    </w:p>
    <w:p w:rsidR="00000D53" w:rsidRPr="0001742B" w:rsidRDefault="00000D53" w:rsidP="00000D53">
      <w:pPr>
        <w:ind w:firstLine="709"/>
        <w:jc w:val="center"/>
        <w:rPr>
          <w:b/>
        </w:rPr>
      </w:pPr>
      <w:r w:rsidRPr="0001742B">
        <w:rPr>
          <w:b/>
        </w:rPr>
        <w:t xml:space="preserve">Фінансування бюджету </w:t>
      </w:r>
    </w:p>
    <w:p w:rsidR="00000D53" w:rsidRPr="0001742B" w:rsidRDefault="00000D53" w:rsidP="00000D53">
      <w:pPr>
        <w:ind w:firstLine="709"/>
        <w:jc w:val="both"/>
        <w:rPr>
          <w:color w:val="FF0000"/>
        </w:rPr>
      </w:pPr>
    </w:p>
    <w:p w:rsidR="00000D53" w:rsidRPr="0001742B" w:rsidRDefault="00000D53" w:rsidP="00000D53">
      <w:pPr>
        <w:ind w:firstLine="709"/>
        <w:jc w:val="both"/>
      </w:pPr>
      <w:r w:rsidRPr="0001742B">
        <w:t xml:space="preserve">Прогнозні показники фінансування Верховинської селищної територіальної громади відсутні. </w:t>
      </w:r>
    </w:p>
    <w:p w:rsidR="00000D53" w:rsidRPr="0001742B" w:rsidRDefault="00000D53" w:rsidP="00000D53">
      <w:pPr>
        <w:ind w:firstLine="709"/>
        <w:jc w:val="both"/>
      </w:pPr>
      <w:proofErr w:type="gramStart"/>
      <w:r w:rsidRPr="0001742B">
        <w:lastRenderedPageBreak/>
        <w:t>Додаток 3 «Показники фінансування бюджету», Додаток 4 «Показники місцевого боргу» та Додаток 5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 відсутні, у зв’язку з відсутністю інформації для відображення в зазначених додатках</w:t>
      </w:r>
      <w:proofErr w:type="gramEnd"/>
      <w:r w:rsidRPr="0001742B">
        <w:t xml:space="preserve"> </w:t>
      </w:r>
      <w:proofErr w:type="gramStart"/>
      <w:r w:rsidRPr="0001742B">
        <w:t>до</w:t>
      </w:r>
      <w:proofErr w:type="gramEnd"/>
      <w:r w:rsidRPr="0001742B">
        <w:t xml:space="preserve"> Прогнозу бюджету до Прогнозу бюджету Верховинської селищної на 2026-2028 роки. </w:t>
      </w:r>
    </w:p>
    <w:p w:rsidR="00000D53" w:rsidRPr="0001742B" w:rsidRDefault="00000D53" w:rsidP="00000D53">
      <w:pPr>
        <w:ind w:firstLine="709"/>
        <w:jc w:val="both"/>
        <w:rPr>
          <w:b/>
          <w:color w:val="FF0000"/>
        </w:rPr>
      </w:pPr>
    </w:p>
    <w:p w:rsidR="00000D53" w:rsidRPr="0001742B" w:rsidRDefault="00000D53" w:rsidP="00000D53">
      <w:pPr>
        <w:ind w:firstLine="709"/>
        <w:jc w:val="center"/>
        <w:rPr>
          <w:b/>
        </w:rPr>
      </w:pPr>
      <w:r w:rsidRPr="0001742B">
        <w:rPr>
          <w:b/>
          <w:lang w:val="en-US"/>
        </w:rPr>
        <w:t>V</w:t>
      </w:r>
      <w:r w:rsidRPr="0001742B">
        <w:rPr>
          <w:b/>
        </w:rPr>
        <w:t>I.Показники видатків бюджету та надання кредитів з бюджету, а також сукупний обсяг публічних інвестицій</w:t>
      </w:r>
    </w:p>
    <w:p w:rsidR="00000D53" w:rsidRPr="009372F5" w:rsidRDefault="00000D53" w:rsidP="00000D53">
      <w:pPr>
        <w:rPr>
          <w:b/>
          <w:color w:val="FF0000"/>
          <w:lang w:val="uk-UA"/>
        </w:rPr>
      </w:pPr>
    </w:p>
    <w:p w:rsidR="00000D53" w:rsidRPr="0001742B" w:rsidRDefault="00000D53" w:rsidP="00000D53">
      <w:pPr>
        <w:ind w:firstLine="709"/>
        <w:jc w:val="center"/>
        <w:rPr>
          <w:b/>
        </w:rPr>
      </w:pPr>
      <w:r w:rsidRPr="0001742B">
        <w:rPr>
          <w:b/>
        </w:rPr>
        <w:t xml:space="preserve">Видатки характеризуються реалізацією наступних напрямів за </w:t>
      </w:r>
      <w:proofErr w:type="gramStart"/>
      <w:r w:rsidRPr="0001742B">
        <w:rPr>
          <w:b/>
        </w:rPr>
        <w:t>Типовою</w:t>
      </w:r>
      <w:proofErr w:type="gramEnd"/>
      <w:r w:rsidRPr="0001742B">
        <w:rPr>
          <w:b/>
        </w:rPr>
        <w:t xml:space="preserve"> програмною класифікацією видатків та кредитування місцевого бюджету:</w:t>
      </w:r>
    </w:p>
    <w:p w:rsidR="00000D53" w:rsidRPr="0001742B" w:rsidRDefault="00000D53" w:rsidP="00000D53">
      <w:pPr>
        <w:shd w:val="clear" w:color="auto" w:fill="FFFFFF"/>
        <w:jc w:val="center"/>
        <w:rPr>
          <w:lang w:eastAsia="uk-UA"/>
        </w:rPr>
      </w:pPr>
      <w:r w:rsidRPr="0001742B">
        <w:rPr>
          <w:b/>
        </w:rPr>
        <w:t xml:space="preserve"> </w:t>
      </w:r>
      <w:r w:rsidRPr="0001742B">
        <w:rPr>
          <w:b/>
          <w:bCs/>
          <w:bdr w:val="none" w:sz="0" w:space="0" w:color="auto" w:frame="1"/>
          <w:lang w:eastAsia="uk-UA"/>
        </w:rPr>
        <w:t>Державне управління</w:t>
      </w:r>
    </w:p>
    <w:p w:rsidR="00000D53" w:rsidRPr="0001742B" w:rsidRDefault="00000D53" w:rsidP="00000D53">
      <w:pPr>
        <w:shd w:val="clear" w:color="auto" w:fill="FFFFFF"/>
        <w:jc w:val="both"/>
        <w:rPr>
          <w:color w:val="FF0000"/>
          <w:lang w:eastAsia="uk-UA"/>
        </w:rPr>
      </w:pPr>
      <w:r w:rsidRPr="0001742B">
        <w:rPr>
          <w:bdr w:val="none" w:sz="0" w:space="0" w:color="auto" w:frame="1"/>
          <w:lang w:eastAsia="uk-UA"/>
        </w:rPr>
        <w:t>              </w:t>
      </w:r>
      <w:proofErr w:type="gramStart"/>
      <w:r w:rsidRPr="0001742B">
        <w:rPr>
          <w:bdr w:val="none" w:sz="0" w:space="0" w:color="auto" w:frame="1"/>
          <w:lang w:eastAsia="uk-UA"/>
        </w:rPr>
        <w:t>Метою діяльності є організаційне, інформаційно-аналітичне та матеріально-технічне забезпечення функціонування органів місцевого самоврядування, виконавчих органів у відповідних сферах для ефективного представлення інтересів територіальної громади та здійснення від її імені та в її інтересах функцій і повноважень, визначених Конституцією України, Законом України “Про місцеве</w:t>
      </w:r>
      <w:proofErr w:type="gramEnd"/>
      <w:r w:rsidRPr="0001742B">
        <w:rPr>
          <w:bdr w:val="none" w:sz="0" w:space="0" w:color="auto" w:frame="1"/>
          <w:lang w:eastAsia="uk-UA"/>
        </w:rPr>
        <w:t xml:space="preserve"> самоврядування в Украї</w:t>
      </w:r>
      <w:proofErr w:type="gramStart"/>
      <w:r w:rsidRPr="0001742B">
        <w:rPr>
          <w:bdr w:val="none" w:sz="0" w:space="0" w:color="auto" w:frame="1"/>
          <w:lang w:eastAsia="uk-UA"/>
        </w:rPr>
        <w:t>н</w:t>
      </w:r>
      <w:proofErr w:type="gramEnd"/>
      <w:r w:rsidRPr="0001742B">
        <w:rPr>
          <w:bdr w:val="none" w:sz="0" w:space="0" w:color="auto" w:frame="1"/>
          <w:lang w:eastAsia="uk-UA"/>
        </w:rPr>
        <w:t xml:space="preserve">і”, «Про службу в органах місцевого самоврядування» та іншими нормативно-правовими актами. </w:t>
      </w:r>
      <w:proofErr w:type="gramStart"/>
      <w:r w:rsidRPr="0001742B">
        <w:rPr>
          <w:bdr w:val="none" w:sz="0" w:space="0" w:color="auto" w:frame="1"/>
          <w:lang w:eastAsia="uk-UA"/>
        </w:rPr>
        <w:t>Пр</w:t>
      </w:r>
      <w:proofErr w:type="gramEnd"/>
      <w:r w:rsidRPr="0001742B">
        <w:rPr>
          <w:bdr w:val="none" w:sz="0" w:space="0" w:color="auto" w:frame="1"/>
          <w:lang w:eastAsia="uk-UA"/>
        </w:rPr>
        <w:t>іоритетним напрямком у сфері державного управління є надання виконавчими органами Верховинської селищної ради високоякісних і доступних адміністративних, соціальних та інших послуг населенню, налагодження ефективного діалогу та партнерських відносин виконавчих органів з організаціями громадянського суспільства, забезпечення участі громадськості у реалізації регіональної політики та розв’язанні питань місцевого значення. При розрахунку видатків враховано штатну чисельність працівників у кількості 67 штатних одиниць.</w:t>
      </w:r>
    </w:p>
    <w:p w:rsidR="00000D53" w:rsidRPr="0001742B" w:rsidRDefault="00000D53" w:rsidP="00000D53">
      <w:pPr>
        <w:shd w:val="clear" w:color="auto" w:fill="FFFFFF"/>
        <w:jc w:val="both"/>
        <w:rPr>
          <w:lang w:eastAsia="uk-UA"/>
        </w:rPr>
      </w:pPr>
      <w:r w:rsidRPr="0001742B">
        <w:rPr>
          <w:color w:val="FF0000"/>
          <w:bdr w:val="none" w:sz="0" w:space="0" w:color="auto" w:frame="1"/>
          <w:lang w:eastAsia="uk-UA"/>
        </w:rPr>
        <w:t>    </w:t>
      </w:r>
      <w:r w:rsidRPr="0001742B">
        <w:rPr>
          <w:bdr w:val="none" w:sz="0" w:space="0" w:color="auto" w:frame="1"/>
          <w:lang w:eastAsia="uk-UA"/>
        </w:rPr>
        <w:t>У 2026-2028 </w:t>
      </w:r>
      <w:proofErr w:type="gramStart"/>
      <w:r w:rsidRPr="0001742B">
        <w:rPr>
          <w:bdr w:val="none" w:sz="0" w:space="0" w:color="auto" w:frame="1"/>
          <w:lang w:eastAsia="uk-UA"/>
        </w:rPr>
        <w:t>роках</w:t>
      </w:r>
      <w:proofErr w:type="gramEnd"/>
      <w:r w:rsidRPr="0001742B">
        <w:rPr>
          <w:bdr w:val="none" w:sz="0" w:space="0" w:color="auto" w:frame="1"/>
          <w:lang w:eastAsia="uk-UA"/>
        </w:rPr>
        <w:t xml:space="preserve"> передбачається здійснити такі заходи:</w:t>
      </w:r>
    </w:p>
    <w:p w:rsidR="00000D53" w:rsidRPr="0001742B" w:rsidRDefault="00000D53" w:rsidP="00000D53">
      <w:pPr>
        <w:numPr>
          <w:ilvl w:val="0"/>
          <w:numId w:val="8"/>
        </w:numPr>
        <w:shd w:val="clear" w:color="auto" w:fill="FFFFFF"/>
        <w:tabs>
          <w:tab w:val="left" w:pos="993"/>
        </w:tabs>
        <w:ind w:left="0" w:right="225" w:firstLine="709"/>
        <w:jc w:val="both"/>
        <w:rPr>
          <w:lang w:eastAsia="uk-UA"/>
        </w:rPr>
      </w:pPr>
      <w:r w:rsidRPr="0001742B">
        <w:rPr>
          <w:bdr w:val="none" w:sz="0" w:space="0" w:color="auto" w:frame="1"/>
          <w:lang w:eastAsia="uk-UA"/>
        </w:rPr>
        <w:t xml:space="preserve">забезпечення принципу прозорості у діяльності виконавчих органів селищної </w:t>
      </w:r>
      <w:proofErr w:type="gramStart"/>
      <w:r w:rsidRPr="0001742B">
        <w:rPr>
          <w:bdr w:val="none" w:sz="0" w:space="0" w:color="auto" w:frame="1"/>
          <w:lang w:eastAsia="uk-UA"/>
        </w:rPr>
        <w:t>ради</w:t>
      </w:r>
      <w:proofErr w:type="gramEnd"/>
      <w:r w:rsidRPr="0001742B">
        <w:rPr>
          <w:bdr w:val="none" w:sz="0" w:space="0" w:color="auto" w:frame="1"/>
          <w:lang w:eastAsia="uk-UA"/>
        </w:rPr>
        <w:t>;</w:t>
      </w:r>
    </w:p>
    <w:p w:rsidR="00000D53" w:rsidRPr="0001742B" w:rsidRDefault="00000D53" w:rsidP="00000D53">
      <w:pPr>
        <w:numPr>
          <w:ilvl w:val="0"/>
          <w:numId w:val="8"/>
        </w:numPr>
        <w:shd w:val="clear" w:color="auto" w:fill="FFFFFF"/>
        <w:tabs>
          <w:tab w:val="left" w:pos="993"/>
        </w:tabs>
        <w:ind w:left="0" w:right="225" w:firstLine="709"/>
        <w:jc w:val="both"/>
        <w:rPr>
          <w:lang w:eastAsia="uk-UA"/>
        </w:rPr>
      </w:pPr>
      <w:r w:rsidRPr="0001742B">
        <w:rPr>
          <w:bdr w:val="none" w:sz="0" w:space="0" w:color="auto" w:frame="1"/>
          <w:lang w:eastAsia="uk-UA"/>
        </w:rPr>
        <w:t>забезпечення повноцінного виконання повноважень Верховинської селищної ради згідно з чинним законодавством;</w:t>
      </w:r>
    </w:p>
    <w:p w:rsidR="00000D53" w:rsidRPr="0001742B" w:rsidRDefault="00000D53" w:rsidP="00000D53">
      <w:pPr>
        <w:numPr>
          <w:ilvl w:val="0"/>
          <w:numId w:val="8"/>
        </w:numPr>
        <w:shd w:val="clear" w:color="auto" w:fill="FFFFFF"/>
        <w:tabs>
          <w:tab w:val="left" w:pos="993"/>
        </w:tabs>
        <w:ind w:left="0" w:right="225" w:firstLine="709"/>
        <w:jc w:val="both"/>
        <w:rPr>
          <w:lang w:eastAsia="uk-UA"/>
        </w:rPr>
      </w:pPr>
      <w:r w:rsidRPr="0001742B">
        <w:rPr>
          <w:bdr w:val="none" w:sz="0" w:space="0" w:color="auto" w:frame="1"/>
          <w:lang w:eastAsia="uk-UA"/>
        </w:rPr>
        <w:t>створення належних умов для реалізації органами місцевого самоврядування прав та повноважень, визначених чинним законодавством України; вивчення та впровадження кращого досві</w:t>
      </w:r>
      <w:proofErr w:type="gramStart"/>
      <w:r w:rsidRPr="0001742B">
        <w:rPr>
          <w:bdr w:val="none" w:sz="0" w:space="0" w:color="auto" w:frame="1"/>
          <w:lang w:eastAsia="uk-UA"/>
        </w:rPr>
        <w:t>ду в</w:t>
      </w:r>
      <w:proofErr w:type="gramEnd"/>
      <w:r w:rsidRPr="0001742B">
        <w:rPr>
          <w:bdr w:val="none" w:sz="0" w:space="0" w:color="auto" w:frame="1"/>
          <w:lang w:eastAsia="uk-UA"/>
        </w:rPr>
        <w:t xml:space="preserve"> сфері розвитку місцевого самоврядування;</w:t>
      </w:r>
    </w:p>
    <w:p w:rsidR="00000D53" w:rsidRPr="0001742B" w:rsidRDefault="00000D53" w:rsidP="00000D53">
      <w:pPr>
        <w:numPr>
          <w:ilvl w:val="0"/>
          <w:numId w:val="8"/>
        </w:numPr>
        <w:shd w:val="clear" w:color="auto" w:fill="FFFFFF"/>
        <w:tabs>
          <w:tab w:val="left" w:pos="993"/>
        </w:tabs>
        <w:ind w:left="0" w:right="225" w:firstLine="709"/>
        <w:jc w:val="both"/>
        <w:rPr>
          <w:lang w:eastAsia="uk-UA"/>
        </w:rPr>
      </w:pPr>
      <w:r w:rsidRPr="0001742B">
        <w:rPr>
          <w:bdr w:val="none" w:sz="0" w:space="0" w:color="auto" w:frame="1"/>
          <w:lang w:eastAsia="uk-UA"/>
        </w:rPr>
        <w:t xml:space="preserve">створення належних матеріальних, фінансових та організаційних умов для забезпечення здійснення органами </w:t>
      </w:r>
      <w:proofErr w:type="gramStart"/>
      <w:r w:rsidRPr="0001742B">
        <w:rPr>
          <w:bdr w:val="none" w:sz="0" w:space="0" w:color="auto" w:frame="1"/>
          <w:lang w:eastAsia="uk-UA"/>
        </w:rPr>
        <w:t>м</w:t>
      </w:r>
      <w:proofErr w:type="gramEnd"/>
      <w:r w:rsidRPr="0001742B">
        <w:rPr>
          <w:bdr w:val="none" w:sz="0" w:space="0" w:color="auto" w:frame="1"/>
          <w:lang w:eastAsia="uk-UA"/>
        </w:rPr>
        <w:t>ісцевого самоврядування повноважень;</w:t>
      </w:r>
    </w:p>
    <w:p w:rsidR="00000D53" w:rsidRPr="0001742B" w:rsidRDefault="00000D53" w:rsidP="00000D53">
      <w:pPr>
        <w:numPr>
          <w:ilvl w:val="0"/>
          <w:numId w:val="8"/>
        </w:numPr>
        <w:shd w:val="clear" w:color="auto" w:fill="FFFFFF"/>
        <w:tabs>
          <w:tab w:val="clear" w:pos="720"/>
          <w:tab w:val="left" w:pos="426"/>
          <w:tab w:val="left" w:pos="993"/>
        </w:tabs>
        <w:ind w:left="0" w:right="225" w:firstLine="709"/>
        <w:jc w:val="both"/>
        <w:rPr>
          <w:lang w:eastAsia="uk-UA"/>
        </w:rPr>
      </w:pPr>
      <w:proofErr w:type="gramStart"/>
      <w:r w:rsidRPr="0001742B">
        <w:rPr>
          <w:lang w:eastAsia="uk-UA"/>
        </w:rPr>
        <w:t>п</w:t>
      </w:r>
      <w:proofErr w:type="gramEnd"/>
      <w:r w:rsidRPr="0001742B">
        <w:rPr>
          <w:lang w:eastAsia="uk-UA"/>
        </w:rPr>
        <w:t>ідвищення  професійного  рівня  посадових  осіб  органів  місцевого самоврядування та депутатів селищної ради.</w:t>
      </w:r>
    </w:p>
    <w:p w:rsidR="00000D53" w:rsidRPr="0001742B" w:rsidRDefault="00000D53" w:rsidP="00000D53">
      <w:pPr>
        <w:shd w:val="clear" w:color="auto" w:fill="FFFFFF"/>
        <w:ind w:firstLine="709"/>
        <w:jc w:val="both"/>
        <w:rPr>
          <w:bdr w:val="none" w:sz="0" w:space="0" w:color="auto" w:frame="1"/>
          <w:lang w:eastAsia="uk-UA"/>
        </w:rPr>
      </w:pPr>
      <w:r w:rsidRPr="0001742B">
        <w:rPr>
          <w:bdr w:val="none" w:sz="0" w:space="0" w:color="auto" w:frame="1"/>
          <w:lang w:eastAsia="uk-UA"/>
        </w:rPr>
        <w:t>  Усі заходи будуть плануватися та впроваджуватися з урахуванням найкращих стандарті</w:t>
      </w:r>
      <w:proofErr w:type="gramStart"/>
      <w:r w:rsidRPr="0001742B">
        <w:rPr>
          <w:bdr w:val="none" w:sz="0" w:space="0" w:color="auto" w:frame="1"/>
          <w:lang w:eastAsia="uk-UA"/>
        </w:rPr>
        <w:t>в</w:t>
      </w:r>
      <w:proofErr w:type="gramEnd"/>
      <w:r w:rsidRPr="0001742B">
        <w:rPr>
          <w:bdr w:val="none" w:sz="0" w:space="0" w:color="auto" w:frame="1"/>
          <w:lang w:eastAsia="uk-UA"/>
        </w:rPr>
        <w:t xml:space="preserve"> </w:t>
      </w:r>
      <w:proofErr w:type="gramStart"/>
      <w:r w:rsidRPr="0001742B">
        <w:rPr>
          <w:bdr w:val="none" w:sz="0" w:space="0" w:color="auto" w:frame="1"/>
          <w:lang w:eastAsia="uk-UA"/>
        </w:rPr>
        <w:t>та</w:t>
      </w:r>
      <w:proofErr w:type="gramEnd"/>
      <w:r w:rsidRPr="0001742B">
        <w:rPr>
          <w:bdr w:val="none" w:sz="0" w:space="0" w:color="auto" w:frame="1"/>
          <w:lang w:eastAsia="uk-UA"/>
        </w:rPr>
        <w:t xml:space="preserve"> практик гендерної політики, антикорупційної політики, політики захисту навколишнього середовища та енергозбереження.</w:t>
      </w:r>
    </w:p>
    <w:p w:rsidR="00000D53" w:rsidRPr="0001742B" w:rsidRDefault="00000D53" w:rsidP="00000D53">
      <w:pPr>
        <w:shd w:val="clear" w:color="auto" w:fill="FFFFFF"/>
        <w:ind w:firstLine="709"/>
        <w:jc w:val="both"/>
        <w:rPr>
          <w:bdr w:val="none" w:sz="0" w:space="0" w:color="auto" w:frame="1"/>
          <w:lang w:eastAsia="uk-UA"/>
        </w:rPr>
      </w:pPr>
      <w:proofErr w:type="gramStart"/>
      <w:r w:rsidRPr="0001742B">
        <w:rPr>
          <w:bdr w:val="none" w:sz="0" w:space="0" w:color="auto" w:frame="1"/>
          <w:lang w:eastAsia="uk-UA"/>
        </w:rPr>
        <w:t>Пр</w:t>
      </w:r>
      <w:proofErr w:type="gramEnd"/>
      <w:r w:rsidRPr="0001742B">
        <w:rPr>
          <w:bdr w:val="none" w:sz="0" w:space="0" w:color="auto" w:frame="1"/>
          <w:lang w:eastAsia="uk-UA"/>
        </w:rPr>
        <w:t xml:space="preserve">іоритетним завданням виконавчих органів Верховинської селищної ради є: </w:t>
      </w:r>
    </w:p>
    <w:p w:rsidR="00000D53" w:rsidRPr="0001742B" w:rsidRDefault="00000D53" w:rsidP="00000D53">
      <w:pPr>
        <w:pStyle w:val="ab"/>
        <w:numPr>
          <w:ilvl w:val="0"/>
          <w:numId w:val="14"/>
        </w:numPr>
        <w:shd w:val="clear" w:color="auto" w:fill="FFFFFF"/>
        <w:tabs>
          <w:tab w:val="left" w:pos="993"/>
        </w:tabs>
        <w:ind w:left="0" w:firstLine="709"/>
        <w:jc w:val="both"/>
        <w:rPr>
          <w:bdr w:val="none" w:sz="0" w:space="0" w:color="auto" w:frame="1"/>
          <w:lang w:val="uk-UA" w:eastAsia="uk-UA"/>
        </w:rPr>
      </w:pPr>
      <w:r w:rsidRPr="0001742B">
        <w:rPr>
          <w:bdr w:val="none" w:sz="0" w:space="0" w:color="auto" w:frame="1"/>
          <w:lang w:val="uk-UA" w:eastAsia="uk-UA"/>
        </w:rPr>
        <w:t xml:space="preserve">повноцінне  забезпечення  функціонування  органів  місцевого  самоврядування та їх самостійних управлінь та відділів; </w:t>
      </w:r>
    </w:p>
    <w:p w:rsidR="00000D53" w:rsidRPr="0001742B" w:rsidRDefault="00000D53" w:rsidP="00000D53">
      <w:pPr>
        <w:pStyle w:val="ab"/>
        <w:numPr>
          <w:ilvl w:val="0"/>
          <w:numId w:val="14"/>
        </w:numPr>
        <w:shd w:val="clear" w:color="auto" w:fill="FFFFFF"/>
        <w:tabs>
          <w:tab w:val="left" w:pos="993"/>
        </w:tabs>
        <w:ind w:left="0" w:firstLine="709"/>
        <w:jc w:val="both"/>
        <w:rPr>
          <w:bdr w:val="none" w:sz="0" w:space="0" w:color="auto" w:frame="1"/>
          <w:lang w:eastAsia="uk-UA"/>
        </w:rPr>
      </w:pPr>
      <w:r w:rsidRPr="0001742B">
        <w:rPr>
          <w:bdr w:val="none" w:sz="0" w:space="0" w:color="auto" w:frame="1"/>
          <w:lang w:eastAsia="uk-UA"/>
        </w:rPr>
        <w:t>які</w:t>
      </w:r>
      <w:proofErr w:type="gramStart"/>
      <w:r w:rsidRPr="0001742B">
        <w:rPr>
          <w:bdr w:val="none" w:sz="0" w:space="0" w:color="auto" w:frame="1"/>
          <w:lang w:eastAsia="uk-UA"/>
        </w:rPr>
        <w:t>сне</w:t>
      </w:r>
      <w:proofErr w:type="gramEnd"/>
      <w:r w:rsidRPr="0001742B">
        <w:rPr>
          <w:bdr w:val="none" w:sz="0" w:space="0" w:color="auto" w:frame="1"/>
          <w:lang w:eastAsia="uk-UA"/>
        </w:rPr>
        <w:t xml:space="preserve"> виконання повноважень, визначених Конституцією України та іншими законодавчими актами; </w:t>
      </w:r>
    </w:p>
    <w:p w:rsidR="00000D53" w:rsidRPr="0001742B" w:rsidRDefault="00000D53" w:rsidP="00000D53">
      <w:pPr>
        <w:pStyle w:val="ab"/>
        <w:numPr>
          <w:ilvl w:val="0"/>
          <w:numId w:val="14"/>
        </w:numPr>
        <w:shd w:val="clear" w:color="auto" w:fill="FFFFFF"/>
        <w:tabs>
          <w:tab w:val="left" w:pos="993"/>
        </w:tabs>
        <w:ind w:left="0" w:firstLine="709"/>
        <w:jc w:val="both"/>
        <w:rPr>
          <w:bdr w:val="none" w:sz="0" w:space="0" w:color="auto" w:frame="1"/>
          <w:lang w:eastAsia="uk-UA"/>
        </w:rPr>
      </w:pPr>
      <w:r w:rsidRPr="0001742B">
        <w:rPr>
          <w:bdr w:val="none" w:sz="0" w:space="0" w:color="auto" w:frame="1"/>
          <w:lang w:eastAsia="uk-UA"/>
        </w:rPr>
        <w:t xml:space="preserve">забезпечення якісного контролю за використанням коштів у реалізації заходів програм </w:t>
      </w:r>
      <w:proofErr w:type="gramStart"/>
      <w:r w:rsidRPr="0001742B">
        <w:rPr>
          <w:bdr w:val="none" w:sz="0" w:space="0" w:color="auto" w:frame="1"/>
          <w:lang w:eastAsia="uk-UA"/>
        </w:rPr>
        <w:t>соц</w:t>
      </w:r>
      <w:proofErr w:type="gramEnd"/>
      <w:r w:rsidRPr="0001742B">
        <w:rPr>
          <w:bdr w:val="none" w:sz="0" w:space="0" w:color="auto" w:frame="1"/>
          <w:lang w:eastAsia="uk-UA"/>
        </w:rPr>
        <w:t xml:space="preserve">іально-економічного розвитку; </w:t>
      </w:r>
    </w:p>
    <w:p w:rsidR="00000D53" w:rsidRPr="0001742B" w:rsidRDefault="00000D53" w:rsidP="00000D53">
      <w:pPr>
        <w:pStyle w:val="ab"/>
        <w:numPr>
          <w:ilvl w:val="0"/>
          <w:numId w:val="14"/>
        </w:numPr>
        <w:shd w:val="clear" w:color="auto" w:fill="FFFFFF"/>
        <w:tabs>
          <w:tab w:val="left" w:pos="993"/>
        </w:tabs>
        <w:ind w:left="0" w:firstLine="709"/>
        <w:jc w:val="both"/>
        <w:rPr>
          <w:bdr w:val="none" w:sz="0" w:space="0" w:color="auto" w:frame="1"/>
          <w:lang w:eastAsia="uk-UA"/>
        </w:rPr>
      </w:pPr>
      <w:r w:rsidRPr="0001742B">
        <w:rPr>
          <w:bdr w:val="none" w:sz="0" w:space="0" w:color="auto" w:frame="1"/>
          <w:lang w:eastAsia="uk-UA"/>
        </w:rPr>
        <w:t xml:space="preserve">забезпечення доступності та якості управлінських та адміністративних послуг; </w:t>
      </w:r>
    </w:p>
    <w:p w:rsidR="00000D53" w:rsidRPr="0001742B" w:rsidRDefault="00000D53" w:rsidP="00000D53">
      <w:pPr>
        <w:pStyle w:val="ab"/>
        <w:numPr>
          <w:ilvl w:val="0"/>
          <w:numId w:val="14"/>
        </w:numPr>
        <w:shd w:val="clear" w:color="auto" w:fill="FFFFFF"/>
        <w:tabs>
          <w:tab w:val="left" w:pos="993"/>
        </w:tabs>
        <w:ind w:left="0" w:firstLine="709"/>
        <w:jc w:val="both"/>
        <w:rPr>
          <w:bdr w:val="none" w:sz="0" w:space="0" w:color="auto" w:frame="1"/>
          <w:lang w:eastAsia="uk-UA"/>
        </w:rPr>
      </w:pPr>
      <w:proofErr w:type="gramStart"/>
      <w:r w:rsidRPr="0001742B">
        <w:rPr>
          <w:bdr w:val="none" w:sz="0" w:space="0" w:color="auto" w:frame="1"/>
          <w:lang w:eastAsia="uk-UA"/>
        </w:rPr>
        <w:t>п</w:t>
      </w:r>
      <w:proofErr w:type="gramEnd"/>
      <w:r w:rsidRPr="0001742B">
        <w:rPr>
          <w:bdr w:val="none" w:sz="0" w:space="0" w:color="auto" w:frame="1"/>
          <w:lang w:eastAsia="uk-UA"/>
        </w:rPr>
        <w:t xml:space="preserve">ідвищення іміджу Верховинської селищної ради.   </w:t>
      </w:r>
    </w:p>
    <w:p w:rsidR="00000D53" w:rsidRPr="0001742B" w:rsidRDefault="00000D53" w:rsidP="00000D53">
      <w:pPr>
        <w:shd w:val="clear" w:color="auto" w:fill="FFFFFF"/>
        <w:tabs>
          <w:tab w:val="left" w:pos="993"/>
        </w:tabs>
        <w:ind w:firstLine="709"/>
        <w:jc w:val="both"/>
        <w:rPr>
          <w:bdr w:val="none" w:sz="0" w:space="0" w:color="auto" w:frame="1"/>
          <w:lang w:eastAsia="uk-UA"/>
        </w:rPr>
      </w:pPr>
      <w:r w:rsidRPr="0001742B">
        <w:rPr>
          <w:bdr w:val="none" w:sz="0" w:space="0" w:color="auto" w:frame="1"/>
          <w:lang w:eastAsia="uk-UA"/>
        </w:rPr>
        <w:t>Основними результатами, які планується досягти</w:t>
      </w:r>
      <w:proofErr w:type="gramStart"/>
      <w:r w:rsidRPr="0001742B">
        <w:rPr>
          <w:bdr w:val="none" w:sz="0" w:space="0" w:color="auto" w:frame="1"/>
          <w:lang w:eastAsia="uk-UA"/>
        </w:rPr>
        <w:t xml:space="preserve"> є:</w:t>
      </w:r>
      <w:proofErr w:type="gramEnd"/>
      <w:r w:rsidRPr="0001742B">
        <w:rPr>
          <w:bdr w:val="none" w:sz="0" w:space="0" w:color="auto" w:frame="1"/>
          <w:lang w:eastAsia="uk-UA"/>
        </w:rPr>
        <w:t xml:space="preserve"> </w:t>
      </w:r>
    </w:p>
    <w:p w:rsidR="00000D53" w:rsidRPr="0001742B" w:rsidRDefault="00000D53" w:rsidP="00000D53">
      <w:pPr>
        <w:pStyle w:val="ab"/>
        <w:numPr>
          <w:ilvl w:val="0"/>
          <w:numId w:val="15"/>
        </w:numPr>
        <w:shd w:val="clear" w:color="auto" w:fill="FFFFFF"/>
        <w:tabs>
          <w:tab w:val="left" w:pos="993"/>
        </w:tabs>
        <w:ind w:left="0" w:firstLine="709"/>
        <w:jc w:val="both"/>
        <w:rPr>
          <w:bdr w:val="none" w:sz="0" w:space="0" w:color="auto" w:frame="1"/>
          <w:lang w:eastAsia="uk-UA"/>
        </w:rPr>
      </w:pPr>
      <w:r w:rsidRPr="0001742B">
        <w:rPr>
          <w:bdr w:val="none" w:sz="0" w:space="0" w:color="auto" w:frame="1"/>
          <w:lang w:eastAsia="uk-UA"/>
        </w:rPr>
        <w:t xml:space="preserve">забезпечення  якісного  та  повноцінного  виконання  функцій  і  повноважень виконавчих органів </w:t>
      </w:r>
      <w:proofErr w:type="gramStart"/>
      <w:r w:rsidRPr="0001742B">
        <w:rPr>
          <w:bdr w:val="none" w:sz="0" w:space="0" w:color="auto" w:frame="1"/>
          <w:lang w:eastAsia="uk-UA"/>
        </w:rPr>
        <w:t>м</w:t>
      </w:r>
      <w:proofErr w:type="gramEnd"/>
      <w:r w:rsidRPr="0001742B">
        <w:rPr>
          <w:bdr w:val="none" w:sz="0" w:space="0" w:color="auto" w:frame="1"/>
          <w:lang w:eastAsia="uk-UA"/>
        </w:rPr>
        <w:t xml:space="preserve">іської ради згідно з чинним законодавством; </w:t>
      </w:r>
    </w:p>
    <w:p w:rsidR="00000D53" w:rsidRPr="0001742B" w:rsidRDefault="00000D53" w:rsidP="00000D53">
      <w:pPr>
        <w:pStyle w:val="ab"/>
        <w:numPr>
          <w:ilvl w:val="0"/>
          <w:numId w:val="15"/>
        </w:numPr>
        <w:shd w:val="clear" w:color="auto" w:fill="FFFFFF"/>
        <w:tabs>
          <w:tab w:val="left" w:pos="993"/>
        </w:tabs>
        <w:ind w:left="0" w:firstLine="709"/>
        <w:jc w:val="both"/>
        <w:rPr>
          <w:bdr w:val="none" w:sz="0" w:space="0" w:color="auto" w:frame="1"/>
          <w:lang w:eastAsia="uk-UA"/>
        </w:rPr>
      </w:pPr>
      <w:r w:rsidRPr="0001742B">
        <w:rPr>
          <w:bdr w:val="none" w:sz="0" w:space="0" w:color="auto" w:frame="1"/>
          <w:lang w:eastAsia="uk-UA"/>
        </w:rPr>
        <w:t xml:space="preserve">створення  прозорої  системи  прийняття  управлінських  </w:t>
      </w:r>
      <w:proofErr w:type="gramStart"/>
      <w:r w:rsidRPr="0001742B">
        <w:rPr>
          <w:bdr w:val="none" w:sz="0" w:space="0" w:color="auto" w:frame="1"/>
          <w:lang w:eastAsia="uk-UA"/>
        </w:rPr>
        <w:t>р</w:t>
      </w:r>
      <w:proofErr w:type="gramEnd"/>
      <w:r w:rsidRPr="0001742B">
        <w:rPr>
          <w:bdr w:val="none" w:sz="0" w:space="0" w:color="auto" w:frame="1"/>
          <w:lang w:eastAsia="uk-UA"/>
        </w:rPr>
        <w:t xml:space="preserve">ішень  виконавчими органами селищної ради; </w:t>
      </w:r>
    </w:p>
    <w:p w:rsidR="00000D53" w:rsidRPr="0001742B" w:rsidRDefault="00000D53" w:rsidP="00000D53">
      <w:pPr>
        <w:pStyle w:val="ab"/>
        <w:numPr>
          <w:ilvl w:val="0"/>
          <w:numId w:val="15"/>
        </w:numPr>
        <w:shd w:val="clear" w:color="auto" w:fill="FFFFFF"/>
        <w:tabs>
          <w:tab w:val="left" w:pos="993"/>
        </w:tabs>
        <w:ind w:left="0" w:firstLine="709"/>
        <w:jc w:val="both"/>
        <w:rPr>
          <w:bdr w:val="none" w:sz="0" w:space="0" w:color="auto" w:frame="1"/>
          <w:lang w:eastAsia="uk-UA"/>
        </w:rPr>
      </w:pPr>
      <w:proofErr w:type="gramStart"/>
      <w:r w:rsidRPr="0001742B">
        <w:rPr>
          <w:bdr w:val="none" w:sz="0" w:space="0" w:color="auto" w:frame="1"/>
          <w:lang w:eastAsia="uk-UA"/>
        </w:rPr>
        <w:lastRenderedPageBreak/>
        <w:t>п</w:t>
      </w:r>
      <w:proofErr w:type="gramEnd"/>
      <w:r w:rsidRPr="0001742B">
        <w:rPr>
          <w:bdr w:val="none" w:sz="0" w:space="0" w:color="auto" w:frame="1"/>
          <w:lang w:eastAsia="uk-UA"/>
        </w:rPr>
        <w:t>ідвищення рівня довіри до виконавчих органів селищної ради.</w:t>
      </w:r>
    </w:p>
    <w:p w:rsidR="00000D53" w:rsidRPr="0001742B" w:rsidRDefault="00000D53" w:rsidP="00000D53">
      <w:pPr>
        <w:shd w:val="clear" w:color="auto" w:fill="FFFFFF"/>
        <w:ind w:firstLine="709"/>
        <w:jc w:val="both"/>
        <w:rPr>
          <w:bdr w:val="none" w:sz="0" w:space="0" w:color="auto" w:frame="1"/>
          <w:lang w:eastAsia="uk-UA"/>
        </w:rPr>
      </w:pPr>
      <w:r w:rsidRPr="0001742B">
        <w:rPr>
          <w:bdr w:val="none" w:sz="0" w:space="0" w:color="auto" w:frame="1"/>
          <w:lang w:eastAsia="uk-UA"/>
        </w:rPr>
        <w:t xml:space="preserve"> В показниках прогнозу місцевого бюджету на 2026-2028 роки по галузі «Державне управління» передбачаються видатки в загальній сумі по роках 2026 </w:t>
      </w:r>
      <w:proofErr w:type="gramStart"/>
      <w:r w:rsidRPr="0001742B">
        <w:rPr>
          <w:bdr w:val="none" w:sz="0" w:space="0" w:color="auto" w:frame="1"/>
          <w:lang w:eastAsia="uk-UA"/>
        </w:rPr>
        <w:t>р</w:t>
      </w:r>
      <w:proofErr w:type="gramEnd"/>
      <w:r w:rsidRPr="0001742B">
        <w:rPr>
          <w:bdr w:val="none" w:sz="0" w:space="0" w:color="auto" w:frame="1"/>
          <w:lang w:eastAsia="uk-UA"/>
        </w:rPr>
        <w:t>ік – 25 866,4 тис. грн, 2027 рік – 30 344,4 тис. грн, 2028 рік – 34 045,2 тис. грн.</w:t>
      </w:r>
    </w:p>
    <w:p w:rsidR="00000D53" w:rsidRPr="0001742B" w:rsidRDefault="00000D53" w:rsidP="00000D53">
      <w:pPr>
        <w:shd w:val="clear" w:color="auto" w:fill="FFFFFF"/>
        <w:ind w:left="360"/>
        <w:jc w:val="both"/>
        <w:rPr>
          <w:bdr w:val="none" w:sz="0" w:space="0" w:color="auto" w:frame="1"/>
          <w:lang w:eastAsia="uk-UA"/>
        </w:rPr>
      </w:pPr>
    </w:p>
    <w:p w:rsidR="00000D53" w:rsidRPr="0001742B" w:rsidRDefault="00000D53" w:rsidP="00000D53">
      <w:pPr>
        <w:shd w:val="clear" w:color="auto" w:fill="FFFFFF"/>
        <w:jc w:val="center"/>
        <w:rPr>
          <w:b/>
          <w:bCs/>
          <w:bdr w:val="none" w:sz="0" w:space="0" w:color="auto" w:frame="1"/>
          <w:lang w:eastAsia="uk-UA"/>
        </w:rPr>
      </w:pPr>
      <w:r w:rsidRPr="0001742B">
        <w:rPr>
          <w:b/>
          <w:bCs/>
          <w:bdr w:val="none" w:sz="0" w:space="0" w:color="auto" w:frame="1"/>
          <w:lang w:eastAsia="uk-UA"/>
        </w:rPr>
        <w:t>Освіта</w:t>
      </w:r>
    </w:p>
    <w:p w:rsidR="00000D53" w:rsidRPr="0001742B" w:rsidRDefault="00000D53" w:rsidP="00000D53">
      <w:pPr>
        <w:shd w:val="clear" w:color="auto" w:fill="FFFFFF"/>
        <w:ind w:firstLine="709"/>
        <w:jc w:val="both"/>
        <w:rPr>
          <w:lang w:eastAsia="uk-UA"/>
        </w:rPr>
      </w:pPr>
      <w:proofErr w:type="gramStart"/>
      <w:r w:rsidRPr="0001742B">
        <w:rPr>
          <w:bdr w:val="none" w:sz="0" w:space="0" w:color="auto" w:frame="1"/>
          <w:lang w:eastAsia="uk-UA"/>
        </w:rPr>
        <w:t>Ц</w:t>
      </w:r>
      <w:proofErr w:type="gramEnd"/>
      <w:r w:rsidRPr="0001742B">
        <w:rPr>
          <w:bdr w:val="none" w:sz="0" w:space="0" w:color="auto" w:frame="1"/>
          <w:lang w:eastAsia="uk-UA"/>
        </w:rPr>
        <w:t>ілі державної політики у сфері освіти реалізуються головним розпорядником бюджетних коштів – Відділ освіти, молоді та спорту Верховинської селищної ради та у середньостроковій перспективі будуть направлені на:</w:t>
      </w:r>
    </w:p>
    <w:p w:rsidR="00000D53" w:rsidRPr="0001742B" w:rsidRDefault="00000D53" w:rsidP="00000D53">
      <w:pPr>
        <w:numPr>
          <w:ilvl w:val="0"/>
          <w:numId w:val="9"/>
        </w:numPr>
        <w:shd w:val="clear" w:color="auto" w:fill="FFFFFF"/>
        <w:tabs>
          <w:tab w:val="left" w:pos="993"/>
        </w:tabs>
        <w:ind w:left="0" w:right="225" w:firstLine="709"/>
        <w:jc w:val="both"/>
        <w:rPr>
          <w:lang w:eastAsia="uk-UA"/>
        </w:rPr>
      </w:pPr>
      <w:r w:rsidRPr="0001742B">
        <w:rPr>
          <w:bdr w:val="none" w:sz="0" w:space="0" w:color="auto" w:frame="1"/>
          <w:lang w:eastAsia="uk-UA"/>
        </w:rPr>
        <w:t>повноцінний розвиток кожної дитини, її успішну інтеграцію в українське суспільство та європейську інтеграцію;</w:t>
      </w:r>
    </w:p>
    <w:p w:rsidR="00000D53" w:rsidRPr="0001742B" w:rsidRDefault="00000D53" w:rsidP="00000D53">
      <w:pPr>
        <w:numPr>
          <w:ilvl w:val="0"/>
          <w:numId w:val="9"/>
        </w:numPr>
        <w:shd w:val="clear" w:color="auto" w:fill="FFFFFF"/>
        <w:tabs>
          <w:tab w:val="left" w:pos="993"/>
        </w:tabs>
        <w:ind w:left="0" w:right="225" w:firstLine="709"/>
        <w:jc w:val="both"/>
        <w:rPr>
          <w:lang w:eastAsia="uk-UA"/>
        </w:rPr>
      </w:pPr>
      <w:r w:rsidRPr="0001742B">
        <w:rPr>
          <w:bdr w:val="none" w:sz="0" w:space="0" w:color="auto" w:frame="1"/>
          <w:lang w:eastAsia="uk-UA"/>
        </w:rPr>
        <w:t>забезпечення діяльності дошкільних навчальних закладів, створення умов для їх функціонування, зміцнення матеріально-технічної бази дошкільних навчальних закладів, урізноманітнення моделей організації дошкільної освіти, охоплення дітей обов’язковою дошкільною освітою;</w:t>
      </w:r>
    </w:p>
    <w:p w:rsidR="00000D53" w:rsidRPr="0001742B" w:rsidRDefault="00000D53" w:rsidP="00000D53">
      <w:pPr>
        <w:numPr>
          <w:ilvl w:val="0"/>
          <w:numId w:val="9"/>
        </w:numPr>
        <w:shd w:val="clear" w:color="auto" w:fill="FFFFFF"/>
        <w:tabs>
          <w:tab w:val="left" w:pos="993"/>
        </w:tabs>
        <w:ind w:left="0" w:right="225" w:firstLine="709"/>
        <w:jc w:val="both"/>
        <w:rPr>
          <w:lang w:eastAsia="uk-UA"/>
        </w:rPr>
      </w:pPr>
      <w:r w:rsidRPr="0001742B">
        <w:rPr>
          <w:bdr w:val="none" w:sz="0" w:space="0" w:color="auto" w:frame="1"/>
          <w:lang w:eastAsia="uk-UA"/>
        </w:rPr>
        <w:t> здійснення заході</w:t>
      </w:r>
      <w:proofErr w:type="gramStart"/>
      <w:r w:rsidRPr="0001742B">
        <w:rPr>
          <w:bdr w:val="none" w:sz="0" w:space="0" w:color="auto" w:frame="1"/>
          <w:lang w:eastAsia="uk-UA"/>
        </w:rPr>
        <w:t>в</w:t>
      </w:r>
      <w:proofErr w:type="gramEnd"/>
      <w:r w:rsidRPr="0001742B">
        <w:rPr>
          <w:bdr w:val="none" w:sz="0" w:space="0" w:color="auto" w:frame="1"/>
          <w:lang w:eastAsia="uk-UA"/>
        </w:rPr>
        <w:t xml:space="preserve"> для забезпечення якісної, сучасної, конкурентоспроможної та доступної освіти;</w:t>
      </w:r>
    </w:p>
    <w:p w:rsidR="00000D53" w:rsidRPr="0001742B" w:rsidRDefault="00000D53" w:rsidP="00000D53">
      <w:pPr>
        <w:numPr>
          <w:ilvl w:val="0"/>
          <w:numId w:val="9"/>
        </w:numPr>
        <w:shd w:val="clear" w:color="auto" w:fill="FFFFFF"/>
        <w:tabs>
          <w:tab w:val="left" w:pos="993"/>
        </w:tabs>
        <w:ind w:left="0" w:right="225" w:firstLine="709"/>
        <w:jc w:val="both"/>
        <w:rPr>
          <w:lang w:eastAsia="uk-UA"/>
        </w:rPr>
      </w:pPr>
      <w:r w:rsidRPr="0001742B">
        <w:rPr>
          <w:bdr w:val="none" w:sz="0" w:space="0" w:color="auto" w:frame="1"/>
          <w:lang w:eastAsia="uk-UA"/>
        </w:rPr>
        <w:t>забезпечення закладів загальної середньої освіти сучасним навчальним обладнанням та оновлення матеріально-технічної бази;</w:t>
      </w:r>
    </w:p>
    <w:p w:rsidR="00000D53" w:rsidRPr="0001742B" w:rsidRDefault="00000D53" w:rsidP="00000D53">
      <w:pPr>
        <w:numPr>
          <w:ilvl w:val="0"/>
          <w:numId w:val="9"/>
        </w:numPr>
        <w:shd w:val="clear" w:color="auto" w:fill="FFFFFF"/>
        <w:tabs>
          <w:tab w:val="left" w:pos="993"/>
        </w:tabs>
        <w:ind w:left="0" w:right="225" w:firstLine="709"/>
        <w:jc w:val="both"/>
        <w:rPr>
          <w:lang w:eastAsia="uk-UA"/>
        </w:rPr>
      </w:pPr>
      <w:r w:rsidRPr="0001742B">
        <w:rPr>
          <w:bdr w:val="none" w:sz="0" w:space="0" w:color="auto" w:frame="1"/>
          <w:lang w:eastAsia="uk-UA"/>
        </w:rPr>
        <w:t>розвиток безпечної та інклюзивної системи освіти за допомогою наближення освітніх послуг учням з особливими освітніми потребами.</w:t>
      </w:r>
    </w:p>
    <w:p w:rsidR="00000D53" w:rsidRPr="0001742B" w:rsidRDefault="00000D53" w:rsidP="00000D53">
      <w:pPr>
        <w:shd w:val="clear" w:color="auto" w:fill="FFFFFF"/>
        <w:tabs>
          <w:tab w:val="left" w:pos="993"/>
        </w:tabs>
        <w:ind w:firstLine="709"/>
        <w:jc w:val="both"/>
        <w:rPr>
          <w:lang w:eastAsia="uk-UA"/>
        </w:rPr>
      </w:pPr>
      <w:r w:rsidRPr="0001742B">
        <w:rPr>
          <w:bdr w:val="none" w:sz="0" w:space="0" w:color="auto" w:frame="1"/>
          <w:lang w:eastAsia="uk-UA"/>
        </w:rPr>
        <w:t>Показниками досягнення цілей</w:t>
      </w:r>
      <w:proofErr w:type="gramStart"/>
      <w:r w:rsidRPr="0001742B">
        <w:rPr>
          <w:bdr w:val="none" w:sz="0" w:space="0" w:color="auto" w:frame="1"/>
          <w:lang w:eastAsia="uk-UA"/>
        </w:rPr>
        <w:t xml:space="preserve"> є:</w:t>
      </w:r>
      <w:proofErr w:type="gramEnd"/>
    </w:p>
    <w:p w:rsidR="00000D53" w:rsidRPr="0001742B" w:rsidRDefault="00000D53" w:rsidP="00000D53">
      <w:pPr>
        <w:numPr>
          <w:ilvl w:val="0"/>
          <w:numId w:val="10"/>
        </w:numPr>
        <w:shd w:val="clear" w:color="auto" w:fill="FFFFFF"/>
        <w:tabs>
          <w:tab w:val="left" w:pos="993"/>
        </w:tabs>
        <w:ind w:left="0" w:right="225" w:firstLine="709"/>
        <w:jc w:val="both"/>
        <w:rPr>
          <w:lang w:eastAsia="uk-UA"/>
        </w:rPr>
      </w:pPr>
      <w:r w:rsidRPr="0001742B">
        <w:rPr>
          <w:bdr w:val="none" w:sz="0" w:space="0" w:color="auto" w:frame="1"/>
          <w:lang w:eastAsia="uk-UA"/>
        </w:rPr>
        <w:t xml:space="preserve">створення нового освітнього середовища, </w:t>
      </w:r>
      <w:proofErr w:type="gramStart"/>
      <w:r w:rsidRPr="0001742B">
        <w:rPr>
          <w:bdr w:val="none" w:sz="0" w:space="0" w:color="auto" w:frame="1"/>
          <w:lang w:eastAsia="uk-UA"/>
        </w:rPr>
        <w:t>яке</w:t>
      </w:r>
      <w:proofErr w:type="gramEnd"/>
      <w:r w:rsidRPr="0001742B">
        <w:rPr>
          <w:bdr w:val="none" w:sz="0" w:space="0" w:color="auto" w:frame="1"/>
          <w:lang w:eastAsia="uk-UA"/>
        </w:rPr>
        <w:t xml:space="preserve"> відповідає вимогам сьогодення;</w:t>
      </w:r>
    </w:p>
    <w:p w:rsidR="00000D53" w:rsidRPr="0001742B" w:rsidRDefault="00000D53" w:rsidP="00000D53">
      <w:pPr>
        <w:numPr>
          <w:ilvl w:val="0"/>
          <w:numId w:val="10"/>
        </w:numPr>
        <w:shd w:val="clear" w:color="auto" w:fill="FFFFFF"/>
        <w:tabs>
          <w:tab w:val="left" w:pos="993"/>
        </w:tabs>
        <w:ind w:left="0" w:right="225" w:firstLine="709"/>
        <w:jc w:val="both"/>
        <w:rPr>
          <w:lang w:eastAsia="uk-UA"/>
        </w:rPr>
      </w:pPr>
      <w:r w:rsidRPr="0001742B">
        <w:rPr>
          <w:bdr w:val="none" w:sz="0" w:space="0" w:color="auto" w:frame="1"/>
          <w:lang w:eastAsia="uk-UA"/>
        </w:rPr>
        <w:t> забезпечення доступної дошкільної, загальної середньої освіти з урахуванням демографічних та економічних реалій;</w:t>
      </w:r>
    </w:p>
    <w:p w:rsidR="00000D53" w:rsidRPr="0001742B" w:rsidRDefault="00000D53" w:rsidP="00000D53">
      <w:pPr>
        <w:numPr>
          <w:ilvl w:val="0"/>
          <w:numId w:val="10"/>
        </w:numPr>
        <w:shd w:val="clear" w:color="auto" w:fill="FFFFFF"/>
        <w:tabs>
          <w:tab w:val="left" w:pos="993"/>
        </w:tabs>
        <w:ind w:left="0" w:right="225" w:firstLine="709"/>
        <w:jc w:val="both"/>
        <w:rPr>
          <w:lang w:eastAsia="uk-UA"/>
        </w:rPr>
      </w:pPr>
      <w:r w:rsidRPr="0001742B">
        <w:rPr>
          <w:bdr w:val="none" w:sz="0" w:space="0" w:color="auto" w:frame="1"/>
          <w:lang w:eastAsia="uk-UA"/>
        </w:rPr>
        <w:t xml:space="preserve"> сприяння </w:t>
      </w:r>
      <w:proofErr w:type="gramStart"/>
      <w:r w:rsidRPr="0001742B">
        <w:rPr>
          <w:bdr w:val="none" w:sz="0" w:space="0" w:color="auto" w:frame="1"/>
          <w:lang w:eastAsia="uk-UA"/>
        </w:rPr>
        <w:t>п</w:t>
      </w:r>
      <w:proofErr w:type="gramEnd"/>
      <w:r w:rsidRPr="0001742B">
        <w:rPr>
          <w:bdr w:val="none" w:sz="0" w:space="0" w:color="auto" w:frame="1"/>
          <w:lang w:eastAsia="uk-UA"/>
        </w:rPr>
        <w:t>ідвищенню мотивації учнів до навчання, а вчителів - до професійного розвитку;</w:t>
      </w:r>
    </w:p>
    <w:p w:rsidR="00000D53" w:rsidRPr="0001742B" w:rsidRDefault="00000D53" w:rsidP="00000D53">
      <w:pPr>
        <w:numPr>
          <w:ilvl w:val="0"/>
          <w:numId w:val="10"/>
        </w:numPr>
        <w:shd w:val="clear" w:color="auto" w:fill="FFFFFF"/>
        <w:tabs>
          <w:tab w:val="left" w:pos="993"/>
        </w:tabs>
        <w:ind w:left="0" w:right="225" w:firstLine="709"/>
        <w:jc w:val="both"/>
        <w:rPr>
          <w:lang w:eastAsia="uk-UA"/>
        </w:rPr>
      </w:pPr>
      <w:r w:rsidRPr="0001742B">
        <w:rPr>
          <w:bdr w:val="none" w:sz="0" w:space="0" w:color="auto" w:frame="1"/>
          <w:lang w:eastAsia="uk-UA"/>
        </w:rPr>
        <w:t>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p>
    <w:p w:rsidR="00000D53" w:rsidRPr="0001742B" w:rsidRDefault="00000D53" w:rsidP="00000D53">
      <w:pPr>
        <w:shd w:val="clear" w:color="auto" w:fill="FFFFFF"/>
        <w:jc w:val="both"/>
        <w:rPr>
          <w:bdr w:val="none" w:sz="0" w:space="0" w:color="auto" w:frame="1"/>
          <w:lang w:eastAsia="uk-UA"/>
        </w:rPr>
      </w:pPr>
      <w:r w:rsidRPr="0001742B">
        <w:rPr>
          <w:color w:val="FF0000"/>
          <w:bdr w:val="none" w:sz="0" w:space="0" w:color="auto" w:frame="1"/>
          <w:lang w:eastAsia="uk-UA"/>
        </w:rPr>
        <w:t xml:space="preserve">      </w:t>
      </w:r>
      <w:proofErr w:type="gramStart"/>
      <w:r w:rsidRPr="0001742B">
        <w:rPr>
          <w:bdr w:val="none" w:sz="0" w:space="0" w:color="auto" w:frame="1"/>
          <w:lang w:eastAsia="uk-UA"/>
        </w:rPr>
        <w:t>Реалізація освітніх послуг буде здійснюватися через існуючу мережу освітніх закладів, яка включає 9 закладів дошкільної освіти, 17 закладів загальної середньої освіти, 1 інклюзивно-ресурсний центр, 1 центр професійного розвитку педагогічних працівників, 1 дитяча школа мистецтв, 1 централізована бухгалтерія відділу осв</w:t>
      </w:r>
      <w:proofErr w:type="gramEnd"/>
      <w:r w:rsidRPr="0001742B">
        <w:rPr>
          <w:bdr w:val="none" w:sz="0" w:space="0" w:color="auto" w:frame="1"/>
          <w:lang w:eastAsia="uk-UA"/>
        </w:rPr>
        <w:t>іти Верховинської селищної ради.</w:t>
      </w:r>
    </w:p>
    <w:p w:rsidR="00000D53" w:rsidRPr="0001742B" w:rsidRDefault="00000D53" w:rsidP="00000D53">
      <w:pPr>
        <w:shd w:val="clear" w:color="auto" w:fill="FFFFFF"/>
        <w:ind w:firstLine="709"/>
        <w:jc w:val="both"/>
        <w:rPr>
          <w:bdr w:val="none" w:sz="0" w:space="0" w:color="auto" w:frame="1"/>
          <w:lang w:eastAsia="uk-UA"/>
        </w:rPr>
      </w:pPr>
      <w:r w:rsidRPr="0001742B">
        <w:rPr>
          <w:bdr w:val="none" w:sz="0" w:space="0" w:color="auto" w:frame="1"/>
          <w:lang w:eastAsia="uk-UA"/>
        </w:rPr>
        <w:t xml:space="preserve">Заклади дошкільної освіти відвідує 582 дитини, середньорічна кількість учнів </w:t>
      </w:r>
      <w:proofErr w:type="gramStart"/>
      <w:r w:rsidRPr="0001742B">
        <w:rPr>
          <w:bdr w:val="none" w:sz="0" w:space="0" w:color="auto" w:frame="1"/>
          <w:lang w:eastAsia="uk-UA"/>
        </w:rPr>
        <w:t>в</w:t>
      </w:r>
      <w:proofErr w:type="gramEnd"/>
      <w:r w:rsidRPr="0001742B">
        <w:rPr>
          <w:bdr w:val="none" w:sz="0" w:space="0" w:color="auto" w:frame="1"/>
          <w:lang w:eastAsia="uk-UA"/>
        </w:rPr>
        <w:t xml:space="preserve"> закладах загальної середньої освіти 3 280 дітей.</w:t>
      </w:r>
    </w:p>
    <w:p w:rsidR="00000D53" w:rsidRPr="0001742B" w:rsidRDefault="00000D53" w:rsidP="00000D53">
      <w:pPr>
        <w:shd w:val="clear" w:color="auto" w:fill="FFFFFF"/>
        <w:ind w:firstLine="709"/>
        <w:jc w:val="both"/>
        <w:rPr>
          <w:bdr w:val="none" w:sz="0" w:space="0" w:color="auto" w:frame="1"/>
          <w:lang w:eastAsia="uk-UA"/>
        </w:rPr>
      </w:pPr>
      <w:r w:rsidRPr="0001742B">
        <w:rPr>
          <w:bdr w:val="none" w:sz="0" w:space="0" w:color="auto" w:frame="1"/>
          <w:lang w:eastAsia="uk-UA"/>
        </w:rPr>
        <w:t xml:space="preserve"> Фінансування галузі проводиться як за рахунок власних джерел так і за рахунок субвенції з </w:t>
      </w:r>
      <w:proofErr w:type="gramStart"/>
      <w:r w:rsidRPr="0001742B">
        <w:rPr>
          <w:bdr w:val="none" w:sz="0" w:space="0" w:color="auto" w:frame="1"/>
          <w:lang w:eastAsia="uk-UA"/>
        </w:rPr>
        <w:t>державного</w:t>
      </w:r>
      <w:proofErr w:type="gramEnd"/>
      <w:r w:rsidRPr="0001742B">
        <w:rPr>
          <w:bdr w:val="none" w:sz="0" w:space="0" w:color="auto" w:frame="1"/>
          <w:lang w:eastAsia="uk-UA"/>
        </w:rPr>
        <w:t xml:space="preserve"> бюджету.</w:t>
      </w:r>
    </w:p>
    <w:p w:rsidR="00000D53" w:rsidRPr="0001742B" w:rsidRDefault="00000D53" w:rsidP="00000D53">
      <w:pPr>
        <w:shd w:val="clear" w:color="auto" w:fill="FFFFFF"/>
        <w:tabs>
          <w:tab w:val="left" w:pos="709"/>
        </w:tabs>
        <w:ind w:firstLine="709"/>
        <w:jc w:val="both"/>
        <w:rPr>
          <w:color w:val="FF0000"/>
          <w:bdr w:val="none" w:sz="0" w:space="0" w:color="auto" w:frame="1"/>
          <w:lang w:eastAsia="uk-UA"/>
        </w:rPr>
      </w:pPr>
      <w:r w:rsidRPr="0001742B">
        <w:rPr>
          <w:bdr w:val="none" w:sz="0" w:space="0" w:color="auto" w:frame="1"/>
          <w:lang w:eastAsia="uk-UA"/>
        </w:rPr>
        <w:t xml:space="preserve">При розрахунку видатків враховано штатну чисельність працівників дошкільної освіти </w:t>
      </w:r>
      <w:proofErr w:type="gramStart"/>
      <w:r w:rsidRPr="0001742B">
        <w:rPr>
          <w:bdr w:val="none" w:sz="0" w:space="0" w:color="auto" w:frame="1"/>
          <w:lang w:eastAsia="uk-UA"/>
        </w:rPr>
        <w:t>у</w:t>
      </w:r>
      <w:proofErr w:type="gramEnd"/>
      <w:r w:rsidRPr="0001742B">
        <w:rPr>
          <w:bdr w:val="none" w:sz="0" w:space="0" w:color="auto" w:frame="1"/>
          <w:lang w:eastAsia="uk-UA"/>
        </w:rPr>
        <w:t xml:space="preserve"> кількості 167,4  штатних одиниць; штатна чисельність педагогічних працівників у закладах загальної середньої освіти 513,44 штатних одиниць, адмінперсоналу 210 штатних одиниць; бухгалтерія – 13,25 штатних одиниць; інклюзивно-ресурсний центр – 9, центр професійного розвитку педагогів – 5 штатних одиниць, школа мистецтв – 23,75.     </w:t>
      </w:r>
    </w:p>
    <w:p w:rsidR="00000D53" w:rsidRPr="0001742B" w:rsidRDefault="00000D53" w:rsidP="00000D53">
      <w:pPr>
        <w:shd w:val="clear" w:color="auto" w:fill="FFFFFF"/>
        <w:tabs>
          <w:tab w:val="left" w:pos="709"/>
        </w:tabs>
        <w:ind w:firstLine="709"/>
        <w:jc w:val="both"/>
        <w:rPr>
          <w:bdr w:val="none" w:sz="0" w:space="0" w:color="auto" w:frame="1"/>
          <w:lang w:eastAsia="uk-UA"/>
        </w:rPr>
      </w:pPr>
      <w:proofErr w:type="gramStart"/>
      <w:r w:rsidRPr="0001742B">
        <w:rPr>
          <w:bdr w:val="none" w:sz="0" w:space="0" w:color="auto" w:frame="1"/>
          <w:lang w:eastAsia="uk-UA"/>
        </w:rPr>
        <w:t>З</w:t>
      </w:r>
      <w:proofErr w:type="gramEnd"/>
      <w:r w:rsidRPr="0001742B">
        <w:rPr>
          <w:bdr w:val="none" w:sz="0" w:space="0" w:color="auto" w:frame="1"/>
          <w:lang w:eastAsia="uk-UA"/>
        </w:rPr>
        <w:t xml:space="preserve"> метою фінансового забезпечення витрат на реалізацію цілей державної політики у галузі „Освіта” на 2026-2028 роки в показниках прогнозу місцевого бюджету планується коштів, відповідно по роках 2026 рік – 250 841,0 тис. грн, з них 4 234,3 тис. грн кошти спеціального фонду; 2027 </w:t>
      </w:r>
      <w:proofErr w:type="gramStart"/>
      <w:r w:rsidRPr="0001742B">
        <w:rPr>
          <w:bdr w:val="none" w:sz="0" w:space="0" w:color="auto" w:frame="1"/>
          <w:lang w:eastAsia="uk-UA"/>
        </w:rPr>
        <w:t>р</w:t>
      </w:r>
      <w:proofErr w:type="gramEnd"/>
      <w:r w:rsidRPr="0001742B">
        <w:rPr>
          <w:bdr w:val="none" w:sz="0" w:space="0" w:color="auto" w:frame="1"/>
          <w:lang w:eastAsia="uk-UA"/>
        </w:rPr>
        <w:t>ік – 276 637,1 тис. грн , з них 4 433,3 тис. грн – спеціальний фонд,  2028 рік – 316 835,5 тис. грн, з них 4 634,4 тис. грн – спеціальний фонд.</w:t>
      </w:r>
    </w:p>
    <w:p w:rsidR="00000D53" w:rsidRPr="0001742B" w:rsidRDefault="00000D53" w:rsidP="00000D53">
      <w:pPr>
        <w:shd w:val="clear" w:color="auto" w:fill="FFFFFF"/>
        <w:tabs>
          <w:tab w:val="left" w:pos="709"/>
        </w:tabs>
        <w:ind w:firstLine="709"/>
        <w:jc w:val="both"/>
        <w:rPr>
          <w:lang w:eastAsia="uk-UA"/>
        </w:rPr>
      </w:pPr>
    </w:p>
    <w:p w:rsidR="00000D53" w:rsidRPr="0001742B" w:rsidRDefault="00000D53" w:rsidP="00000D53">
      <w:pPr>
        <w:shd w:val="clear" w:color="auto" w:fill="FFFFFF"/>
        <w:jc w:val="center"/>
        <w:rPr>
          <w:b/>
          <w:bCs/>
          <w:bdr w:val="none" w:sz="0" w:space="0" w:color="auto" w:frame="1"/>
          <w:lang w:eastAsia="uk-UA"/>
        </w:rPr>
      </w:pPr>
      <w:r w:rsidRPr="0001742B">
        <w:rPr>
          <w:b/>
          <w:bCs/>
          <w:bdr w:val="none" w:sz="0" w:space="0" w:color="auto" w:frame="1"/>
          <w:lang w:eastAsia="uk-UA"/>
        </w:rPr>
        <w:t>Охорона здоров’я</w:t>
      </w:r>
    </w:p>
    <w:p w:rsidR="00000D53" w:rsidRPr="0001742B" w:rsidRDefault="00000D53" w:rsidP="00000D53">
      <w:pPr>
        <w:shd w:val="clear" w:color="auto" w:fill="FFFFFF"/>
        <w:jc w:val="both"/>
        <w:rPr>
          <w:bCs/>
          <w:bdr w:val="none" w:sz="0" w:space="0" w:color="auto" w:frame="1"/>
          <w:lang w:eastAsia="uk-UA"/>
        </w:rPr>
      </w:pPr>
      <w:r w:rsidRPr="0001742B">
        <w:rPr>
          <w:bCs/>
          <w:bdr w:val="none" w:sz="0" w:space="0" w:color="auto" w:frame="1"/>
          <w:lang w:eastAsia="uk-UA"/>
        </w:rPr>
        <w:t xml:space="preserve"> </w:t>
      </w:r>
    </w:p>
    <w:p w:rsidR="00000D53" w:rsidRPr="0001742B" w:rsidRDefault="00000D53" w:rsidP="00000D53">
      <w:pPr>
        <w:shd w:val="clear" w:color="auto" w:fill="FFFFFF"/>
        <w:ind w:firstLine="709"/>
        <w:jc w:val="both"/>
        <w:rPr>
          <w:bCs/>
          <w:bdr w:val="none" w:sz="0" w:space="0" w:color="auto" w:frame="1"/>
          <w:lang w:eastAsia="uk-UA"/>
        </w:rPr>
      </w:pPr>
      <w:r w:rsidRPr="0001742B">
        <w:rPr>
          <w:bCs/>
          <w:bdr w:val="none" w:sz="0" w:space="0" w:color="auto" w:frame="1"/>
          <w:lang w:eastAsia="uk-UA"/>
        </w:rPr>
        <w:t xml:space="preserve">В умовах воєнного стану, внаслідок військової агресії російської федерації проти України, організація і забезпечення надання безперебійної медичної допомоги, зміцнення </w:t>
      </w:r>
      <w:r w:rsidRPr="0001742B">
        <w:rPr>
          <w:bCs/>
          <w:bdr w:val="none" w:sz="0" w:space="0" w:color="auto" w:frame="1"/>
          <w:lang w:eastAsia="uk-UA"/>
        </w:rPr>
        <w:lastRenderedPageBreak/>
        <w:t xml:space="preserve">здоров’я мешканців та мешканок громади є одним із </w:t>
      </w:r>
      <w:proofErr w:type="gramStart"/>
      <w:r w:rsidRPr="0001742B">
        <w:rPr>
          <w:bCs/>
          <w:bdr w:val="none" w:sz="0" w:space="0" w:color="auto" w:frame="1"/>
          <w:lang w:eastAsia="uk-UA"/>
        </w:rPr>
        <w:t>пр</w:t>
      </w:r>
      <w:proofErr w:type="gramEnd"/>
      <w:r w:rsidRPr="0001742B">
        <w:rPr>
          <w:bCs/>
          <w:bdr w:val="none" w:sz="0" w:space="0" w:color="auto" w:frame="1"/>
          <w:lang w:eastAsia="uk-UA"/>
        </w:rPr>
        <w:t xml:space="preserve">іоритетних завдань розвитку галузі охорони здоров’я.  </w:t>
      </w:r>
    </w:p>
    <w:p w:rsidR="00000D53" w:rsidRPr="0001742B" w:rsidRDefault="00000D53" w:rsidP="00000D53">
      <w:pPr>
        <w:shd w:val="clear" w:color="auto" w:fill="FFFFFF"/>
        <w:ind w:firstLine="709"/>
        <w:jc w:val="both"/>
        <w:rPr>
          <w:bCs/>
          <w:bdr w:val="none" w:sz="0" w:space="0" w:color="auto" w:frame="1"/>
          <w:lang w:eastAsia="uk-UA"/>
        </w:rPr>
      </w:pPr>
      <w:r w:rsidRPr="0001742B">
        <w:rPr>
          <w:bCs/>
          <w:bdr w:val="none" w:sz="0" w:space="0" w:color="auto" w:frame="1"/>
          <w:lang w:eastAsia="uk-UA"/>
        </w:rPr>
        <w:t xml:space="preserve">Мережа  закладів  охорони  здоров’я  громади  складається  з  двох  комунальних некомерційних </w:t>
      </w:r>
      <w:proofErr w:type="gramStart"/>
      <w:r w:rsidRPr="0001742B">
        <w:rPr>
          <w:bCs/>
          <w:bdr w:val="none" w:sz="0" w:space="0" w:color="auto" w:frame="1"/>
          <w:lang w:eastAsia="uk-UA"/>
        </w:rPr>
        <w:t>п</w:t>
      </w:r>
      <w:proofErr w:type="gramEnd"/>
      <w:r w:rsidRPr="0001742B">
        <w:rPr>
          <w:bCs/>
          <w:bdr w:val="none" w:sz="0" w:space="0" w:color="auto" w:frame="1"/>
          <w:lang w:eastAsia="uk-UA"/>
        </w:rPr>
        <w:t xml:space="preserve">ідприємств: КНП “Верховинська багатопрофільна лікарня” Верховинської селищної </w:t>
      </w:r>
      <w:proofErr w:type="gramStart"/>
      <w:r w:rsidRPr="0001742B">
        <w:rPr>
          <w:bCs/>
          <w:bdr w:val="none" w:sz="0" w:space="0" w:color="auto" w:frame="1"/>
          <w:lang w:eastAsia="uk-UA"/>
        </w:rPr>
        <w:t>ради</w:t>
      </w:r>
      <w:proofErr w:type="gramEnd"/>
      <w:r w:rsidRPr="0001742B">
        <w:rPr>
          <w:bCs/>
          <w:bdr w:val="none" w:sz="0" w:space="0" w:color="auto" w:frame="1"/>
          <w:lang w:eastAsia="uk-UA"/>
        </w:rPr>
        <w:t xml:space="preserve"> та КНП “Верховинський  центр первинної медико-санітарної допомоги” Верховинської селищної ради. </w:t>
      </w:r>
    </w:p>
    <w:p w:rsidR="00000D53" w:rsidRPr="0001742B" w:rsidRDefault="00000D53" w:rsidP="00000D53">
      <w:pPr>
        <w:shd w:val="clear" w:color="auto" w:fill="FFFFFF"/>
        <w:ind w:firstLine="709"/>
        <w:jc w:val="both"/>
        <w:rPr>
          <w:bCs/>
          <w:bdr w:val="none" w:sz="0" w:space="0" w:color="auto" w:frame="1"/>
          <w:lang w:eastAsia="uk-UA"/>
        </w:rPr>
      </w:pPr>
      <w:r w:rsidRPr="0001742B">
        <w:rPr>
          <w:bCs/>
          <w:bdr w:val="none" w:sz="0" w:space="0" w:color="auto" w:frame="1"/>
          <w:lang w:eastAsia="uk-UA"/>
        </w:rPr>
        <w:t xml:space="preserve">Видатки,  що  передбачаються  на  2026-2028  роки, з урахуванням вимог ст.  89  Бюджетного  кодексу  України  щодо  спрямування  коштів  бюджету  громади  на оплату за спожиті енергоносії закладами охорони здоров’я: на 2026 </w:t>
      </w:r>
      <w:proofErr w:type="gramStart"/>
      <w:r w:rsidRPr="0001742B">
        <w:rPr>
          <w:bCs/>
          <w:bdr w:val="none" w:sz="0" w:space="0" w:color="auto" w:frame="1"/>
          <w:lang w:eastAsia="uk-UA"/>
        </w:rPr>
        <w:t>р</w:t>
      </w:r>
      <w:proofErr w:type="gramEnd"/>
      <w:r w:rsidRPr="0001742B">
        <w:rPr>
          <w:bCs/>
          <w:bdr w:val="none" w:sz="0" w:space="0" w:color="auto" w:frame="1"/>
          <w:lang w:eastAsia="uk-UA"/>
        </w:rPr>
        <w:t>ік – 8</w:t>
      </w:r>
      <w:r w:rsidRPr="0001742B">
        <w:rPr>
          <w:bCs/>
          <w:bdr w:val="none" w:sz="0" w:space="0" w:color="auto" w:frame="1"/>
          <w:lang w:val="en-US" w:eastAsia="uk-UA"/>
        </w:rPr>
        <w:t> </w:t>
      </w:r>
      <w:r w:rsidRPr="0001742B">
        <w:rPr>
          <w:bCs/>
          <w:bdr w:val="none" w:sz="0" w:space="0" w:color="auto" w:frame="1"/>
          <w:lang w:eastAsia="uk-UA"/>
        </w:rPr>
        <w:t xml:space="preserve">245,6 </w:t>
      </w:r>
      <w:r w:rsidRPr="0001742B">
        <w:rPr>
          <w:bdr w:val="none" w:sz="0" w:space="0" w:color="auto" w:frame="1"/>
          <w:lang w:eastAsia="uk-UA"/>
        </w:rPr>
        <w:t>тис. грн</w:t>
      </w:r>
      <w:r w:rsidRPr="0001742B">
        <w:rPr>
          <w:bCs/>
          <w:bdr w:val="none" w:sz="0" w:space="0" w:color="auto" w:frame="1"/>
          <w:lang w:eastAsia="uk-UA"/>
        </w:rPr>
        <w:t xml:space="preserve">, на 2027 рік – 10 100,0 </w:t>
      </w:r>
      <w:r w:rsidRPr="0001742B">
        <w:rPr>
          <w:bdr w:val="none" w:sz="0" w:space="0" w:color="auto" w:frame="1"/>
          <w:lang w:eastAsia="uk-UA"/>
        </w:rPr>
        <w:t>тис. грн</w:t>
      </w:r>
      <w:r w:rsidRPr="0001742B">
        <w:rPr>
          <w:bCs/>
          <w:bdr w:val="none" w:sz="0" w:space="0" w:color="auto" w:frame="1"/>
          <w:lang w:eastAsia="uk-UA"/>
        </w:rPr>
        <w:t xml:space="preserve">, на 2028 рік – 11 300,0 </w:t>
      </w:r>
      <w:r w:rsidRPr="0001742B">
        <w:rPr>
          <w:bdr w:val="none" w:sz="0" w:space="0" w:color="auto" w:frame="1"/>
          <w:lang w:eastAsia="uk-UA"/>
        </w:rPr>
        <w:t>тис. грн</w:t>
      </w:r>
      <w:r w:rsidRPr="0001742B">
        <w:rPr>
          <w:bCs/>
          <w:bdr w:val="none" w:sz="0" w:space="0" w:color="auto" w:frame="1"/>
          <w:lang w:eastAsia="uk-UA"/>
        </w:rPr>
        <w:t>.</w:t>
      </w:r>
    </w:p>
    <w:p w:rsidR="00000D53" w:rsidRPr="0001742B" w:rsidRDefault="00000D53" w:rsidP="00000D53">
      <w:pPr>
        <w:shd w:val="clear" w:color="auto" w:fill="FFFFFF"/>
        <w:ind w:firstLine="709"/>
        <w:jc w:val="both"/>
        <w:rPr>
          <w:bCs/>
          <w:bdr w:val="none" w:sz="0" w:space="0" w:color="auto" w:frame="1"/>
          <w:lang w:eastAsia="uk-UA"/>
        </w:rPr>
      </w:pPr>
      <w:r w:rsidRPr="0001742B">
        <w:rPr>
          <w:bCs/>
          <w:bdr w:val="none" w:sz="0" w:space="0" w:color="auto" w:frame="1"/>
          <w:lang w:eastAsia="uk-UA"/>
        </w:rPr>
        <w:t xml:space="preserve">На Комплексну програму «Здоров’я населення Прикарпаття» передбачаються видатки на 2026 </w:t>
      </w:r>
      <w:proofErr w:type="gramStart"/>
      <w:r w:rsidRPr="0001742B">
        <w:rPr>
          <w:bCs/>
          <w:bdr w:val="none" w:sz="0" w:space="0" w:color="auto" w:frame="1"/>
          <w:lang w:eastAsia="uk-UA"/>
        </w:rPr>
        <w:t>р</w:t>
      </w:r>
      <w:proofErr w:type="gramEnd"/>
      <w:r w:rsidRPr="0001742B">
        <w:rPr>
          <w:bCs/>
          <w:bdr w:val="none" w:sz="0" w:space="0" w:color="auto" w:frame="1"/>
          <w:lang w:eastAsia="uk-UA"/>
        </w:rPr>
        <w:t xml:space="preserve">ік – 220,0 </w:t>
      </w:r>
      <w:r w:rsidRPr="0001742B">
        <w:rPr>
          <w:bdr w:val="none" w:sz="0" w:space="0" w:color="auto" w:frame="1"/>
          <w:lang w:eastAsia="uk-UA"/>
        </w:rPr>
        <w:t>тис. грн</w:t>
      </w:r>
      <w:r w:rsidRPr="0001742B">
        <w:rPr>
          <w:bCs/>
          <w:bdr w:val="none" w:sz="0" w:space="0" w:color="auto" w:frame="1"/>
          <w:lang w:eastAsia="uk-UA"/>
        </w:rPr>
        <w:t xml:space="preserve">, на 2027 рік – 233,0 </w:t>
      </w:r>
      <w:r w:rsidRPr="0001742B">
        <w:rPr>
          <w:bdr w:val="none" w:sz="0" w:space="0" w:color="auto" w:frame="1"/>
          <w:lang w:eastAsia="uk-UA"/>
        </w:rPr>
        <w:t>тис. грн</w:t>
      </w:r>
      <w:r w:rsidRPr="0001742B">
        <w:rPr>
          <w:bCs/>
          <w:bdr w:val="none" w:sz="0" w:space="0" w:color="auto" w:frame="1"/>
          <w:lang w:eastAsia="uk-UA"/>
        </w:rPr>
        <w:t xml:space="preserve">, на 2028 рік  - 800,0 </w:t>
      </w:r>
      <w:r w:rsidRPr="0001742B">
        <w:rPr>
          <w:bdr w:val="none" w:sz="0" w:space="0" w:color="auto" w:frame="1"/>
          <w:lang w:eastAsia="uk-UA"/>
        </w:rPr>
        <w:t>тис. грн</w:t>
      </w:r>
      <w:r w:rsidRPr="0001742B">
        <w:rPr>
          <w:bCs/>
          <w:bdr w:val="none" w:sz="0" w:space="0" w:color="auto" w:frame="1"/>
          <w:lang w:eastAsia="uk-UA"/>
        </w:rPr>
        <w:t>.</w:t>
      </w:r>
    </w:p>
    <w:p w:rsidR="00000D53" w:rsidRPr="0001742B" w:rsidRDefault="00000D53" w:rsidP="00000D53">
      <w:pPr>
        <w:shd w:val="clear" w:color="auto" w:fill="FFFFFF"/>
        <w:ind w:firstLine="709"/>
        <w:jc w:val="both"/>
        <w:rPr>
          <w:bCs/>
          <w:bdr w:val="none" w:sz="0" w:space="0" w:color="auto" w:frame="1"/>
          <w:lang w:eastAsia="uk-UA"/>
        </w:rPr>
      </w:pPr>
      <w:r w:rsidRPr="0001742B">
        <w:rPr>
          <w:bCs/>
          <w:bdr w:val="none" w:sz="0" w:space="0" w:color="auto" w:frame="1"/>
          <w:lang w:eastAsia="uk-UA"/>
        </w:rPr>
        <w:t xml:space="preserve">У  середньостроковій  перспективі  заходи  з  реалізації  державної  політики  у  сфері охорони здоров’я базуватимуться </w:t>
      </w:r>
      <w:proofErr w:type="gramStart"/>
      <w:r w:rsidRPr="0001742B">
        <w:rPr>
          <w:bCs/>
          <w:bdr w:val="none" w:sz="0" w:space="0" w:color="auto" w:frame="1"/>
          <w:lang w:eastAsia="uk-UA"/>
        </w:rPr>
        <w:t>на</w:t>
      </w:r>
      <w:proofErr w:type="gramEnd"/>
      <w:r w:rsidRPr="0001742B">
        <w:rPr>
          <w:bCs/>
          <w:bdr w:val="none" w:sz="0" w:space="0" w:color="auto" w:frame="1"/>
          <w:lang w:eastAsia="uk-UA"/>
        </w:rPr>
        <w:t xml:space="preserve">: </w:t>
      </w:r>
    </w:p>
    <w:p w:rsidR="00000D53" w:rsidRPr="0001742B" w:rsidRDefault="00000D53" w:rsidP="00000D53">
      <w:pPr>
        <w:pStyle w:val="ab"/>
        <w:numPr>
          <w:ilvl w:val="0"/>
          <w:numId w:val="16"/>
        </w:numPr>
        <w:shd w:val="clear" w:color="auto" w:fill="FFFFFF"/>
        <w:tabs>
          <w:tab w:val="left" w:pos="993"/>
        </w:tabs>
        <w:ind w:left="0" w:firstLine="709"/>
        <w:jc w:val="both"/>
        <w:rPr>
          <w:bCs/>
          <w:bdr w:val="none" w:sz="0" w:space="0" w:color="auto" w:frame="1"/>
          <w:lang w:val="uk-UA" w:eastAsia="uk-UA"/>
        </w:rPr>
      </w:pPr>
      <w:r w:rsidRPr="0001742B">
        <w:rPr>
          <w:bCs/>
          <w:bdr w:val="none" w:sz="0" w:space="0" w:color="auto" w:frame="1"/>
          <w:lang w:val="uk-UA" w:eastAsia="uk-UA"/>
        </w:rPr>
        <w:t xml:space="preserve">пріоритезації медичних послуг відповідно до реальних потреб населення, зокрема учасникам бойових дій та іншим пільговим групам, у воєнний і повоєнний період, зокрема розвитку реабілітаційних послуг, послуг психічної та психологічної допомоги тощо; </w:t>
      </w:r>
    </w:p>
    <w:p w:rsidR="00000D53" w:rsidRPr="0001742B" w:rsidRDefault="00000D53" w:rsidP="00000D53">
      <w:pPr>
        <w:pStyle w:val="ab"/>
        <w:numPr>
          <w:ilvl w:val="0"/>
          <w:numId w:val="16"/>
        </w:numPr>
        <w:shd w:val="clear" w:color="auto" w:fill="FFFFFF"/>
        <w:tabs>
          <w:tab w:val="left" w:pos="993"/>
        </w:tabs>
        <w:ind w:left="0" w:firstLine="709"/>
        <w:jc w:val="both"/>
        <w:rPr>
          <w:bCs/>
          <w:bdr w:val="none" w:sz="0" w:space="0" w:color="auto" w:frame="1"/>
          <w:lang w:val="uk-UA" w:eastAsia="uk-UA"/>
        </w:rPr>
      </w:pPr>
      <w:r w:rsidRPr="0001742B">
        <w:rPr>
          <w:bCs/>
          <w:bdr w:val="none" w:sz="0" w:space="0" w:color="auto" w:frame="1"/>
          <w:lang w:val="uk-UA" w:eastAsia="uk-UA"/>
        </w:rPr>
        <w:t xml:space="preserve"> профілактиці, первинній медичній допомозі та амбулаторному лікуванні;  </w:t>
      </w:r>
    </w:p>
    <w:p w:rsidR="00000D53" w:rsidRPr="0001742B" w:rsidRDefault="00000D53" w:rsidP="00000D53">
      <w:pPr>
        <w:pStyle w:val="ab"/>
        <w:numPr>
          <w:ilvl w:val="0"/>
          <w:numId w:val="16"/>
        </w:numPr>
        <w:shd w:val="clear" w:color="auto" w:fill="FFFFFF"/>
        <w:tabs>
          <w:tab w:val="left" w:pos="993"/>
        </w:tabs>
        <w:ind w:left="0" w:firstLine="709"/>
        <w:jc w:val="both"/>
        <w:rPr>
          <w:bCs/>
          <w:bdr w:val="none" w:sz="0" w:space="0" w:color="auto" w:frame="1"/>
          <w:lang w:eastAsia="uk-UA"/>
        </w:rPr>
      </w:pPr>
      <w:r w:rsidRPr="0001742B">
        <w:rPr>
          <w:bCs/>
          <w:bdr w:val="none" w:sz="0" w:space="0" w:color="auto" w:frame="1"/>
          <w:lang w:val="uk-UA" w:eastAsia="uk-UA"/>
        </w:rPr>
        <w:t xml:space="preserve"> </w:t>
      </w:r>
      <w:proofErr w:type="gramStart"/>
      <w:r w:rsidRPr="0001742B">
        <w:rPr>
          <w:bCs/>
          <w:bdr w:val="none" w:sz="0" w:space="0" w:color="auto" w:frame="1"/>
          <w:lang w:eastAsia="uk-UA"/>
        </w:rPr>
        <w:t>п</w:t>
      </w:r>
      <w:proofErr w:type="gramEnd"/>
      <w:r w:rsidRPr="0001742B">
        <w:rPr>
          <w:bCs/>
          <w:bdr w:val="none" w:sz="0" w:space="0" w:color="auto" w:frame="1"/>
          <w:lang w:eastAsia="uk-UA"/>
        </w:rPr>
        <w:t xml:space="preserve">ідвищенні  доступності  основних  лікарських  засобів  для  запобігання ускладненням  захворювань; </w:t>
      </w:r>
    </w:p>
    <w:p w:rsidR="00000D53" w:rsidRPr="0001742B" w:rsidRDefault="00000D53" w:rsidP="00000D53">
      <w:pPr>
        <w:pStyle w:val="ab"/>
        <w:numPr>
          <w:ilvl w:val="0"/>
          <w:numId w:val="16"/>
        </w:numPr>
        <w:shd w:val="clear" w:color="auto" w:fill="FFFFFF"/>
        <w:tabs>
          <w:tab w:val="left" w:pos="993"/>
        </w:tabs>
        <w:ind w:left="0" w:firstLine="709"/>
        <w:jc w:val="both"/>
        <w:rPr>
          <w:bCs/>
          <w:bdr w:val="none" w:sz="0" w:space="0" w:color="auto" w:frame="1"/>
          <w:lang w:eastAsia="uk-UA"/>
        </w:rPr>
      </w:pPr>
      <w:r w:rsidRPr="0001742B">
        <w:rPr>
          <w:bCs/>
          <w:bdr w:val="none" w:sz="0" w:space="0" w:color="auto" w:frame="1"/>
          <w:lang w:eastAsia="uk-UA"/>
        </w:rPr>
        <w:t xml:space="preserve"> </w:t>
      </w:r>
      <w:proofErr w:type="gramStart"/>
      <w:r w:rsidRPr="0001742B">
        <w:rPr>
          <w:bCs/>
          <w:bdr w:val="none" w:sz="0" w:space="0" w:color="auto" w:frame="1"/>
          <w:lang w:eastAsia="uk-UA"/>
        </w:rPr>
        <w:t>п</w:t>
      </w:r>
      <w:proofErr w:type="gramEnd"/>
      <w:r w:rsidRPr="0001742B">
        <w:rPr>
          <w:bCs/>
          <w:bdr w:val="none" w:sz="0" w:space="0" w:color="auto" w:frame="1"/>
          <w:lang w:eastAsia="uk-UA"/>
        </w:rPr>
        <w:t xml:space="preserve">ідвищенні  якості  надання  медичної  допомоги  пацієнтам  у невідкладних станах з метою зниження передчасної смертності;  </w:t>
      </w:r>
      <w:r w:rsidRPr="0001742B">
        <w:rPr>
          <w:bCs/>
          <w:bdr w:val="none" w:sz="0" w:space="0" w:color="auto" w:frame="1"/>
          <w:lang w:eastAsia="uk-UA"/>
        </w:rPr>
        <w:cr/>
        <w:t xml:space="preserve">-  забезпечення  виконання  державних  і  місцевих  програм,  спрямованих  на поліпшення показників здоров’я населення; </w:t>
      </w:r>
    </w:p>
    <w:p w:rsidR="00000D53" w:rsidRPr="0001742B" w:rsidRDefault="00000D53" w:rsidP="00000D53">
      <w:pPr>
        <w:pStyle w:val="ab"/>
        <w:numPr>
          <w:ilvl w:val="0"/>
          <w:numId w:val="16"/>
        </w:numPr>
        <w:shd w:val="clear" w:color="auto" w:fill="FFFFFF"/>
        <w:tabs>
          <w:tab w:val="left" w:pos="567"/>
          <w:tab w:val="left" w:pos="709"/>
          <w:tab w:val="left" w:pos="993"/>
        </w:tabs>
        <w:ind w:left="0" w:firstLine="709"/>
        <w:jc w:val="both"/>
        <w:rPr>
          <w:bCs/>
          <w:bdr w:val="none" w:sz="0" w:space="0" w:color="auto" w:frame="1"/>
          <w:lang w:eastAsia="uk-UA"/>
        </w:rPr>
      </w:pPr>
      <w:r w:rsidRPr="0001742B">
        <w:rPr>
          <w:bCs/>
          <w:bdr w:val="none" w:sz="0" w:space="0" w:color="auto" w:frame="1"/>
          <w:lang w:eastAsia="uk-UA"/>
        </w:rPr>
        <w:t>збереження  кадрового  потенціалу  та  заохочення  молодих  спеціалі</w:t>
      </w:r>
      <w:proofErr w:type="gramStart"/>
      <w:r w:rsidRPr="0001742B">
        <w:rPr>
          <w:bCs/>
          <w:bdr w:val="none" w:sz="0" w:space="0" w:color="auto" w:frame="1"/>
          <w:lang w:eastAsia="uk-UA"/>
        </w:rPr>
        <w:t>ст</w:t>
      </w:r>
      <w:proofErr w:type="gramEnd"/>
      <w:r w:rsidRPr="0001742B">
        <w:rPr>
          <w:bCs/>
          <w:bdr w:val="none" w:sz="0" w:space="0" w:color="auto" w:frame="1"/>
          <w:lang w:eastAsia="uk-UA"/>
        </w:rPr>
        <w:t xml:space="preserve">ів  медичної сфери до співпраці з закладами охорони здоров’я громади; </w:t>
      </w:r>
    </w:p>
    <w:p w:rsidR="00000D53" w:rsidRPr="0001742B" w:rsidRDefault="00000D53" w:rsidP="00000D53">
      <w:pPr>
        <w:pStyle w:val="ab"/>
        <w:numPr>
          <w:ilvl w:val="0"/>
          <w:numId w:val="16"/>
        </w:numPr>
        <w:shd w:val="clear" w:color="auto" w:fill="FFFFFF"/>
        <w:tabs>
          <w:tab w:val="left" w:pos="993"/>
        </w:tabs>
        <w:ind w:left="0" w:firstLine="709"/>
        <w:jc w:val="both"/>
        <w:rPr>
          <w:bCs/>
          <w:bdr w:val="none" w:sz="0" w:space="0" w:color="auto" w:frame="1"/>
          <w:lang w:eastAsia="uk-UA"/>
        </w:rPr>
      </w:pPr>
      <w:r w:rsidRPr="0001742B">
        <w:rPr>
          <w:bCs/>
          <w:bdr w:val="none" w:sz="0" w:space="0" w:color="auto" w:frame="1"/>
          <w:lang w:eastAsia="uk-UA"/>
        </w:rPr>
        <w:t xml:space="preserve">удосконалення  процесу  управління  </w:t>
      </w:r>
      <w:proofErr w:type="gramStart"/>
      <w:r w:rsidRPr="0001742B">
        <w:rPr>
          <w:bCs/>
          <w:bdr w:val="none" w:sz="0" w:space="0" w:color="auto" w:frame="1"/>
          <w:lang w:eastAsia="uk-UA"/>
        </w:rPr>
        <w:t>на</w:t>
      </w:r>
      <w:proofErr w:type="gramEnd"/>
      <w:r w:rsidRPr="0001742B">
        <w:rPr>
          <w:bCs/>
          <w:bdr w:val="none" w:sz="0" w:space="0" w:color="auto" w:frame="1"/>
          <w:lang w:eastAsia="uk-UA"/>
        </w:rPr>
        <w:t xml:space="preserve">  основі  подальшого  розвитку інформаційного середовища системи охорони здоров’я. </w:t>
      </w:r>
    </w:p>
    <w:p w:rsidR="00000D53" w:rsidRPr="0001742B" w:rsidRDefault="00000D53" w:rsidP="00000D53">
      <w:pPr>
        <w:shd w:val="clear" w:color="auto" w:fill="FFFFFF"/>
        <w:ind w:firstLine="709"/>
        <w:jc w:val="both"/>
        <w:rPr>
          <w:bCs/>
          <w:bdr w:val="none" w:sz="0" w:space="0" w:color="auto" w:frame="1"/>
          <w:lang w:eastAsia="uk-UA"/>
        </w:rPr>
      </w:pPr>
      <w:r w:rsidRPr="0001742B">
        <w:rPr>
          <w:bCs/>
          <w:bdr w:val="none" w:sz="0" w:space="0" w:color="auto" w:frame="1"/>
          <w:lang w:eastAsia="uk-UA"/>
        </w:rPr>
        <w:t xml:space="preserve">Основні результати, яких планується досягти: </w:t>
      </w:r>
    </w:p>
    <w:p w:rsidR="00000D53" w:rsidRPr="0001742B" w:rsidRDefault="00000D53" w:rsidP="00000D53">
      <w:pPr>
        <w:numPr>
          <w:ilvl w:val="0"/>
          <w:numId w:val="17"/>
        </w:numPr>
        <w:shd w:val="clear" w:color="auto" w:fill="FFFFFF"/>
        <w:tabs>
          <w:tab w:val="left" w:pos="709"/>
          <w:tab w:val="left" w:pos="993"/>
        </w:tabs>
        <w:ind w:left="0" w:firstLine="709"/>
        <w:jc w:val="both"/>
        <w:rPr>
          <w:bCs/>
          <w:bdr w:val="none" w:sz="0" w:space="0" w:color="auto" w:frame="1"/>
          <w:lang w:eastAsia="uk-UA"/>
        </w:rPr>
      </w:pPr>
      <w:r w:rsidRPr="0001742B">
        <w:rPr>
          <w:bCs/>
          <w:bdr w:val="none" w:sz="0" w:space="0" w:color="auto" w:frame="1"/>
          <w:lang w:eastAsia="uk-UA"/>
        </w:rPr>
        <w:t xml:space="preserve">  </w:t>
      </w:r>
      <w:proofErr w:type="gramStart"/>
      <w:r w:rsidRPr="0001742B">
        <w:rPr>
          <w:bCs/>
          <w:bdr w:val="none" w:sz="0" w:space="0" w:color="auto" w:frame="1"/>
          <w:lang w:eastAsia="uk-UA"/>
        </w:rPr>
        <w:t>п</w:t>
      </w:r>
      <w:proofErr w:type="gramEnd"/>
      <w:r w:rsidRPr="0001742B">
        <w:rPr>
          <w:bCs/>
          <w:bdr w:val="none" w:sz="0" w:space="0" w:color="auto" w:frame="1"/>
          <w:lang w:eastAsia="uk-UA"/>
        </w:rPr>
        <w:t xml:space="preserve">ідвищення доступності і якості медичних послуг; </w:t>
      </w:r>
    </w:p>
    <w:p w:rsidR="00000D53" w:rsidRPr="0001742B" w:rsidRDefault="00000D53" w:rsidP="00000D53">
      <w:pPr>
        <w:numPr>
          <w:ilvl w:val="0"/>
          <w:numId w:val="17"/>
        </w:numPr>
        <w:shd w:val="clear" w:color="auto" w:fill="FFFFFF"/>
        <w:tabs>
          <w:tab w:val="left" w:pos="993"/>
        </w:tabs>
        <w:ind w:left="0" w:firstLine="709"/>
        <w:jc w:val="both"/>
        <w:rPr>
          <w:bCs/>
          <w:bdr w:val="none" w:sz="0" w:space="0" w:color="auto" w:frame="1"/>
          <w:lang w:eastAsia="uk-UA"/>
        </w:rPr>
      </w:pPr>
      <w:r w:rsidRPr="0001742B">
        <w:rPr>
          <w:bCs/>
          <w:bdr w:val="none" w:sz="0" w:space="0" w:color="auto" w:frame="1"/>
          <w:lang w:eastAsia="uk-UA"/>
        </w:rPr>
        <w:t xml:space="preserve"> запровадження нових </w:t>
      </w:r>
      <w:proofErr w:type="gramStart"/>
      <w:r w:rsidRPr="0001742B">
        <w:rPr>
          <w:bCs/>
          <w:bdr w:val="none" w:sz="0" w:space="0" w:color="auto" w:frame="1"/>
          <w:lang w:eastAsia="uk-UA"/>
        </w:rPr>
        <w:t>п</w:t>
      </w:r>
      <w:proofErr w:type="gramEnd"/>
      <w:r w:rsidRPr="0001742B">
        <w:rPr>
          <w:bCs/>
          <w:bdr w:val="none" w:sz="0" w:space="0" w:color="auto" w:frame="1"/>
          <w:lang w:eastAsia="uk-UA"/>
        </w:rPr>
        <w:t xml:space="preserve">ідходів до організації роботи закладів охорони здоров’я та їх фінансового забезпечення; </w:t>
      </w:r>
    </w:p>
    <w:p w:rsidR="00000D53" w:rsidRPr="0001742B" w:rsidRDefault="00000D53" w:rsidP="00000D53">
      <w:pPr>
        <w:numPr>
          <w:ilvl w:val="0"/>
          <w:numId w:val="17"/>
        </w:numPr>
        <w:shd w:val="clear" w:color="auto" w:fill="FFFFFF"/>
        <w:tabs>
          <w:tab w:val="left" w:pos="993"/>
        </w:tabs>
        <w:ind w:left="0" w:firstLine="709"/>
        <w:jc w:val="both"/>
        <w:rPr>
          <w:bCs/>
          <w:bdr w:val="none" w:sz="0" w:space="0" w:color="auto" w:frame="1"/>
          <w:lang w:eastAsia="uk-UA"/>
        </w:rPr>
      </w:pPr>
      <w:r w:rsidRPr="0001742B">
        <w:rPr>
          <w:bCs/>
          <w:bdr w:val="none" w:sz="0" w:space="0" w:color="auto" w:frame="1"/>
          <w:lang w:eastAsia="uk-UA"/>
        </w:rPr>
        <w:t>подальший розвиток системи медичного обслуговування населення з урахуванням гендерних аспекті</w:t>
      </w:r>
      <w:proofErr w:type="gramStart"/>
      <w:r w:rsidRPr="0001742B">
        <w:rPr>
          <w:bCs/>
          <w:bdr w:val="none" w:sz="0" w:space="0" w:color="auto" w:frame="1"/>
          <w:lang w:eastAsia="uk-UA"/>
        </w:rPr>
        <w:t>в</w:t>
      </w:r>
      <w:proofErr w:type="gramEnd"/>
      <w:r w:rsidRPr="0001742B">
        <w:rPr>
          <w:bCs/>
          <w:bdr w:val="none" w:sz="0" w:space="0" w:color="auto" w:frame="1"/>
          <w:lang w:eastAsia="uk-UA"/>
        </w:rPr>
        <w:t xml:space="preserve">; </w:t>
      </w:r>
    </w:p>
    <w:p w:rsidR="00000D53" w:rsidRPr="0001742B" w:rsidRDefault="00000D53" w:rsidP="00000D53">
      <w:pPr>
        <w:numPr>
          <w:ilvl w:val="0"/>
          <w:numId w:val="17"/>
        </w:numPr>
        <w:shd w:val="clear" w:color="auto" w:fill="FFFFFF"/>
        <w:tabs>
          <w:tab w:val="left" w:pos="993"/>
        </w:tabs>
        <w:ind w:left="0" w:firstLine="709"/>
        <w:jc w:val="both"/>
        <w:rPr>
          <w:bCs/>
          <w:bdr w:val="none" w:sz="0" w:space="0" w:color="auto" w:frame="1"/>
          <w:lang w:eastAsia="uk-UA"/>
        </w:rPr>
      </w:pPr>
      <w:r w:rsidRPr="0001742B">
        <w:rPr>
          <w:bCs/>
          <w:bdr w:val="none" w:sz="0" w:space="0" w:color="auto" w:frame="1"/>
          <w:lang w:eastAsia="uk-UA"/>
        </w:rPr>
        <w:t>забезпечення надання якісної медичної допомоги внутрішньо-переміщеним особам, лікування  військовослужбовців  та  осіб  з  числа  поранених  внаслідок  військової  агрес</w:t>
      </w:r>
      <w:proofErr w:type="gramStart"/>
      <w:r w:rsidRPr="0001742B">
        <w:rPr>
          <w:bCs/>
          <w:bdr w:val="none" w:sz="0" w:space="0" w:color="auto" w:frame="1"/>
          <w:lang w:eastAsia="uk-UA"/>
        </w:rPr>
        <w:t>ії Р</w:t>
      </w:r>
      <w:proofErr w:type="gramEnd"/>
      <w:r w:rsidRPr="0001742B">
        <w:rPr>
          <w:bCs/>
          <w:bdr w:val="none" w:sz="0" w:space="0" w:color="auto" w:frame="1"/>
          <w:lang w:eastAsia="uk-UA"/>
        </w:rPr>
        <w:t xml:space="preserve">осійської Федерації проти України; </w:t>
      </w:r>
    </w:p>
    <w:p w:rsidR="00000D53" w:rsidRPr="0001742B" w:rsidRDefault="00000D53" w:rsidP="00000D53">
      <w:pPr>
        <w:numPr>
          <w:ilvl w:val="0"/>
          <w:numId w:val="17"/>
        </w:numPr>
        <w:shd w:val="clear" w:color="auto" w:fill="FFFFFF"/>
        <w:tabs>
          <w:tab w:val="left" w:pos="993"/>
        </w:tabs>
        <w:ind w:left="0" w:firstLine="709"/>
        <w:jc w:val="both"/>
        <w:rPr>
          <w:bCs/>
          <w:bdr w:val="none" w:sz="0" w:space="0" w:color="auto" w:frame="1"/>
          <w:lang w:eastAsia="uk-UA"/>
        </w:rPr>
      </w:pPr>
      <w:r w:rsidRPr="0001742B">
        <w:rPr>
          <w:bCs/>
          <w:bdr w:val="none" w:sz="0" w:space="0" w:color="auto" w:frame="1"/>
          <w:lang w:eastAsia="uk-UA"/>
        </w:rPr>
        <w:t xml:space="preserve">забезпечення  функціонування  ефективної  системи  реабілітаційної  допомоги  для дорослого та дитячого населення згідно існуючих потреб; </w:t>
      </w:r>
    </w:p>
    <w:p w:rsidR="00000D53" w:rsidRPr="0001742B" w:rsidRDefault="00000D53" w:rsidP="00000D53">
      <w:pPr>
        <w:numPr>
          <w:ilvl w:val="0"/>
          <w:numId w:val="17"/>
        </w:numPr>
        <w:shd w:val="clear" w:color="auto" w:fill="FFFFFF"/>
        <w:tabs>
          <w:tab w:val="left" w:pos="993"/>
        </w:tabs>
        <w:ind w:left="0" w:firstLine="709"/>
        <w:jc w:val="both"/>
        <w:rPr>
          <w:bCs/>
          <w:bdr w:val="none" w:sz="0" w:space="0" w:color="auto" w:frame="1"/>
          <w:lang w:eastAsia="uk-UA"/>
        </w:rPr>
      </w:pPr>
      <w:r w:rsidRPr="0001742B">
        <w:rPr>
          <w:bCs/>
          <w:bdr w:val="none" w:sz="0" w:space="0" w:color="auto" w:frame="1"/>
          <w:lang w:eastAsia="uk-UA"/>
        </w:rPr>
        <w:t xml:space="preserve">зниження </w:t>
      </w:r>
      <w:proofErr w:type="gramStart"/>
      <w:r w:rsidRPr="0001742B">
        <w:rPr>
          <w:bCs/>
          <w:bdr w:val="none" w:sz="0" w:space="0" w:color="auto" w:frame="1"/>
          <w:lang w:eastAsia="uk-UA"/>
        </w:rPr>
        <w:t>р</w:t>
      </w:r>
      <w:proofErr w:type="gramEnd"/>
      <w:r w:rsidRPr="0001742B">
        <w:rPr>
          <w:bCs/>
          <w:bdr w:val="none" w:sz="0" w:space="0" w:color="auto" w:frame="1"/>
          <w:lang w:eastAsia="uk-UA"/>
        </w:rPr>
        <w:t>івня загальної захворюваності населення.</w:t>
      </w:r>
    </w:p>
    <w:p w:rsidR="00000D53" w:rsidRPr="0001742B" w:rsidRDefault="00000D53" w:rsidP="00000D53">
      <w:pPr>
        <w:shd w:val="clear" w:color="auto" w:fill="FFFFFF"/>
        <w:tabs>
          <w:tab w:val="left" w:pos="993"/>
        </w:tabs>
        <w:ind w:firstLine="709"/>
        <w:jc w:val="both"/>
        <w:rPr>
          <w:bCs/>
          <w:bdr w:val="none" w:sz="0" w:space="0" w:color="auto" w:frame="1"/>
          <w:lang w:eastAsia="uk-UA"/>
        </w:rPr>
      </w:pPr>
    </w:p>
    <w:p w:rsidR="00000D53" w:rsidRPr="0001742B" w:rsidRDefault="00000D53" w:rsidP="00000D53">
      <w:pPr>
        <w:shd w:val="clear" w:color="auto" w:fill="FFFFFF"/>
        <w:jc w:val="center"/>
        <w:rPr>
          <w:lang w:eastAsia="uk-UA"/>
        </w:rPr>
      </w:pPr>
      <w:proofErr w:type="gramStart"/>
      <w:r w:rsidRPr="0001742B">
        <w:rPr>
          <w:b/>
          <w:bCs/>
          <w:bdr w:val="none" w:sz="0" w:space="0" w:color="auto" w:frame="1"/>
          <w:lang w:eastAsia="uk-UA"/>
        </w:rPr>
        <w:t>Соц</w:t>
      </w:r>
      <w:proofErr w:type="gramEnd"/>
      <w:r w:rsidRPr="0001742B">
        <w:rPr>
          <w:b/>
          <w:bCs/>
          <w:bdr w:val="none" w:sz="0" w:space="0" w:color="auto" w:frame="1"/>
          <w:lang w:eastAsia="uk-UA"/>
        </w:rPr>
        <w:t>іальний захист та соціальне забезпечення</w:t>
      </w:r>
    </w:p>
    <w:p w:rsidR="00000D53" w:rsidRPr="0001742B" w:rsidRDefault="00000D53" w:rsidP="00000D53">
      <w:pPr>
        <w:shd w:val="clear" w:color="auto" w:fill="FFFFFF"/>
        <w:jc w:val="both"/>
        <w:rPr>
          <w:color w:val="000000"/>
          <w:bdr w:val="none" w:sz="0" w:space="0" w:color="auto" w:frame="1"/>
          <w:lang w:eastAsia="uk-UA"/>
        </w:rPr>
      </w:pPr>
      <w:r w:rsidRPr="0001742B">
        <w:rPr>
          <w:color w:val="FF0000"/>
          <w:bdr w:val="none" w:sz="0" w:space="0" w:color="auto" w:frame="1"/>
          <w:lang w:eastAsia="uk-UA"/>
        </w:rPr>
        <w:t>            </w:t>
      </w:r>
      <w:r w:rsidRPr="0001742B">
        <w:rPr>
          <w:bdr w:val="none" w:sz="0" w:space="0" w:color="auto" w:frame="1"/>
          <w:lang w:eastAsia="uk-UA"/>
        </w:rPr>
        <w:t xml:space="preserve">Основними цілями реалізації державної політики у сфері </w:t>
      </w:r>
      <w:proofErr w:type="gramStart"/>
      <w:r w:rsidRPr="0001742B">
        <w:rPr>
          <w:bdr w:val="none" w:sz="0" w:space="0" w:color="auto" w:frame="1"/>
          <w:lang w:eastAsia="uk-UA"/>
        </w:rPr>
        <w:t>соц</w:t>
      </w:r>
      <w:proofErr w:type="gramEnd"/>
      <w:r w:rsidRPr="0001742B">
        <w:rPr>
          <w:bdr w:val="none" w:sz="0" w:space="0" w:color="auto" w:frame="1"/>
          <w:lang w:eastAsia="uk-UA"/>
        </w:rPr>
        <w:t xml:space="preserve">іального захисту та соціального забезпечення на 2026-2028 роки є посилення адресної соціальної підтримки для підвищення ефективності використання бюджетних </w:t>
      </w:r>
      <w:r w:rsidRPr="0001742B">
        <w:rPr>
          <w:color w:val="000000"/>
          <w:bdr w:val="none" w:sz="0" w:space="0" w:color="auto" w:frame="1"/>
          <w:lang w:eastAsia="uk-UA"/>
        </w:rPr>
        <w:t>коштів та їх спрямування соціально вразливим верствам населення.</w:t>
      </w:r>
    </w:p>
    <w:p w:rsidR="00000D53" w:rsidRPr="0001742B" w:rsidRDefault="00000D53" w:rsidP="00000D53">
      <w:pPr>
        <w:shd w:val="clear" w:color="auto" w:fill="FFFFFF"/>
        <w:ind w:firstLine="709"/>
        <w:jc w:val="both"/>
        <w:rPr>
          <w:color w:val="000000"/>
          <w:bdr w:val="none" w:sz="0" w:space="0" w:color="auto" w:frame="1"/>
          <w:lang w:eastAsia="uk-UA"/>
        </w:rPr>
      </w:pPr>
      <w:proofErr w:type="gramStart"/>
      <w:r w:rsidRPr="0001742B">
        <w:rPr>
          <w:color w:val="000000"/>
          <w:bdr w:val="none" w:sz="0" w:space="0" w:color="auto" w:frame="1"/>
          <w:lang w:eastAsia="uk-UA"/>
        </w:rPr>
        <w:t>Соц</w:t>
      </w:r>
      <w:proofErr w:type="gramEnd"/>
      <w:r w:rsidRPr="0001742B">
        <w:rPr>
          <w:color w:val="000000"/>
          <w:bdr w:val="none" w:sz="0" w:space="0" w:color="auto" w:frame="1"/>
          <w:lang w:eastAsia="uk-UA"/>
        </w:rPr>
        <w:t>іальний захист та соціальне забезпечення на території Верховинської селищної ради здійснюється:</w:t>
      </w:r>
    </w:p>
    <w:p w:rsidR="00000D53" w:rsidRPr="0001742B" w:rsidRDefault="00000D53" w:rsidP="00000D53">
      <w:pPr>
        <w:pStyle w:val="ab"/>
        <w:numPr>
          <w:ilvl w:val="1"/>
          <w:numId w:val="9"/>
        </w:numPr>
        <w:shd w:val="clear" w:color="auto" w:fill="FFFFFF"/>
        <w:tabs>
          <w:tab w:val="left" w:pos="993"/>
        </w:tabs>
        <w:ind w:left="0" w:firstLine="709"/>
        <w:jc w:val="both"/>
        <w:rPr>
          <w:bdr w:val="none" w:sz="0" w:space="0" w:color="auto" w:frame="1"/>
          <w:lang w:eastAsia="uk-UA"/>
        </w:rPr>
      </w:pPr>
      <w:r w:rsidRPr="0001742B">
        <w:rPr>
          <w:bdr w:val="none" w:sz="0" w:space="0" w:color="auto" w:frame="1"/>
          <w:lang w:eastAsia="uk-UA"/>
        </w:rPr>
        <w:t xml:space="preserve">Територіальним центром </w:t>
      </w:r>
      <w:proofErr w:type="gramStart"/>
      <w:r w:rsidRPr="0001742B">
        <w:rPr>
          <w:bdr w:val="none" w:sz="0" w:space="0" w:color="auto" w:frame="1"/>
          <w:lang w:eastAsia="uk-UA"/>
        </w:rPr>
        <w:t>соц</w:t>
      </w:r>
      <w:proofErr w:type="gramEnd"/>
      <w:r w:rsidRPr="0001742B">
        <w:rPr>
          <w:bdr w:val="none" w:sz="0" w:space="0" w:color="auto" w:frame="1"/>
          <w:lang w:eastAsia="uk-UA"/>
        </w:rPr>
        <w:t>іального обслуговування (надання соціальних послуг) Верховинської селищної ради;</w:t>
      </w:r>
    </w:p>
    <w:p w:rsidR="00000D53" w:rsidRPr="0001742B" w:rsidRDefault="00000D53" w:rsidP="00000D53">
      <w:pPr>
        <w:pStyle w:val="ab"/>
        <w:numPr>
          <w:ilvl w:val="1"/>
          <w:numId w:val="9"/>
        </w:numPr>
        <w:shd w:val="clear" w:color="auto" w:fill="FFFFFF"/>
        <w:tabs>
          <w:tab w:val="left" w:pos="993"/>
        </w:tabs>
        <w:ind w:left="0" w:firstLine="709"/>
        <w:jc w:val="both"/>
        <w:rPr>
          <w:bdr w:val="none" w:sz="0" w:space="0" w:color="auto" w:frame="1"/>
          <w:lang w:eastAsia="uk-UA"/>
        </w:rPr>
      </w:pPr>
      <w:r w:rsidRPr="0001742B">
        <w:rPr>
          <w:bdr w:val="none" w:sz="0" w:space="0" w:color="auto" w:frame="1"/>
          <w:lang w:eastAsia="uk-UA"/>
        </w:rPr>
        <w:t xml:space="preserve">Верховинським селищним центром </w:t>
      </w:r>
      <w:proofErr w:type="gramStart"/>
      <w:r w:rsidRPr="0001742B">
        <w:rPr>
          <w:bdr w:val="none" w:sz="0" w:space="0" w:color="auto" w:frame="1"/>
          <w:lang w:eastAsia="uk-UA"/>
        </w:rPr>
        <w:t>соц</w:t>
      </w:r>
      <w:proofErr w:type="gramEnd"/>
      <w:r w:rsidRPr="0001742B">
        <w:rPr>
          <w:bdr w:val="none" w:sz="0" w:space="0" w:color="auto" w:frame="1"/>
          <w:lang w:eastAsia="uk-UA"/>
        </w:rPr>
        <w:t>іальних служб Верховинської селищної ради;</w:t>
      </w:r>
    </w:p>
    <w:p w:rsidR="00000D53" w:rsidRPr="0001742B" w:rsidRDefault="00000D53" w:rsidP="00000D53">
      <w:pPr>
        <w:pStyle w:val="ab"/>
        <w:numPr>
          <w:ilvl w:val="1"/>
          <w:numId w:val="9"/>
        </w:numPr>
        <w:shd w:val="clear" w:color="auto" w:fill="FFFFFF"/>
        <w:tabs>
          <w:tab w:val="left" w:pos="993"/>
        </w:tabs>
        <w:ind w:left="-142" w:firstLine="851"/>
        <w:jc w:val="both"/>
        <w:rPr>
          <w:bdr w:val="none" w:sz="0" w:space="0" w:color="auto" w:frame="1"/>
          <w:lang w:eastAsia="uk-UA"/>
        </w:rPr>
      </w:pPr>
      <w:r w:rsidRPr="0001742B">
        <w:rPr>
          <w:bdr w:val="none" w:sz="0" w:space="0" w:color="auto" w:frame="1"/>
          <w:lang w:eastAsia="uk-UA"/>
        </w:rPr>
        <w:t xml:space="preserve">Службою </w:t>
      </w:r>
      <w:proofErr w:type="gramStart"/>
      <w:r w:rsidRPr="0001742B">
        <w:rPr>
          <w:bdr w:val="none" w:sz="0" w:space="0" w:color="auto" w:frame="1"/>
          <w:lang w:eastAsia="uk-UA"/>
        </w:rPr>
        <w:t>у</w:t>
      </w:r>
      <w:proofErr w:type="gramEnd"/>
      <w:r w:rsidRPr="0001742B">
        <w:rPr>
          <w:bdr w:val="none" w:sz="0" w:space="0" w:color="auto" w:frame="1"/>
          <w:lang w:eastAsia="uk-UA"/>
        </w:rPr>
        <w:t xml:space="preserve"> справах дітей Верховинської селищної ради.</w:t>
      </w:r>
    </w:p>
    <w:p w:rsidR="00000D53" w:rsidRPr="0001742B" w:rsidRDefault="00000D53" w:rsidP="00000D53">
      <w:pPr>
        <w:shd w:val="clear" w:color="auto" w:fill="FFFFFF"/>
        <w:tabs>
          <w:tab w:val="left" w:pos="709"/>
          <w:tab w:val="left" w:pos="993"/>
        </w:tabs>
        <w:ind w:firstLine="709"/>
        <w:jc w:val="both"/>
        <w:rPr>
          <w:bdr w:val="none" w:sz="0" w:space="0" w:color="auto" w:frame="1"/>
          <w:lang w:eastAsia="uk-UA"/>
        </w:rPr>
      </w:pPr>
      <w:r w:rsidRPr="0001742B">
        <w:rPr>
          <w:bdr w:val="none" w:sz="0" w:space="0" w:color="auto" w:frame="1"/>
          <w:lang w:eastAsia="uk-UA"/>
        </w:rPr>
        <w:lastRenderedPageBreak/>
        <w:t xml:space="preserve">Територіальний центр </w:t>
      </w:r>
      <w:proofErr w:type="gramStart"/>
      <w:r w:rsidRPr="0001742B">
        <w:rPr>
          <w:bdr w:val="none" w:sz="0" w:space="0" w:color="auto" w:frame="1"/>
          <w:lang w:eastAsia="uk-UA"/>
        </w:rPr>
        <w:t>соц</w:t>
      </w:r>
      <w:proofErr w:type="gramEnd"/>
      <w:r w:rsidRPr="0001742B">
        <w:rPr>
          <w:bdr w:val="none" w:sz="0" w:space="0" w:color="auto" w:frame="1"/>
          <w:lang w:eastAsia="uk-UA"/>
        </w:rPr>
        <w:t xml:space="preserve">іального обслуговування (надання соціальних послуг) Верховинської селищної ради є бюджетною установою, метою діяльності якої є надання соціальних послуг особам похилого віку, людям з інвалідністю, малозабезпеченим, внутрішньо переміщеним особам, особам, які опинилися в складних життєвих обставинах.  </w:t>
      </w:r>
    </w:p>
    <w:p w:rsidR="00000D53" w:rsidRPr="0001742B" w:rsidRDefault="00000D53" w:rsidP="00000D53">
      <w:pPr>
        <w:shd w:val="clear" w:color="auto" w:fill="FFFFFF"/>
        <w:tabs>
          <w:tab w:val="left" w:pos="993"/>
        </w:tabs>
        <w:ind w:firstLine="709"/>
        <w:jc w:val="both"/>
        <w:rPr>
          <w:bdr w:val="none" w:sz="0" w:space="0" w:color="auto" w:frame="1"/>
          <w:lang w:eastAsia="uk-UA"/>
        </w:rPr>
      </w:pPr>
      <w:proofErr w:type="gramStart"/>
      <w:r w:rsidRPr="0001742B">
        <w:rPr>
          <w:bdr w:val="none" w:sz="0" w:space="0" w:color="auto" w:frame="1"/>
          <w:lang w:eastAsia="uk-UA"/>
        </w:rPr>
        <w:t>Соц</w:t>
      </w:r>
      <w:proofErr w:type="gramEnd"/>
      <w:r w:rsidRPr="0001742B">
        <w:rPr>
          <w:bdr w:val="none" w:sz="0" w:space="0" w:color="auto" w:frame="1"/>
          <w:lang w:eastAsia="uk-UA"/>
        </w:rPr>
        <w:t>іально-економічна доцільність функціонування  Територіального центру полягає в забезпечення базового соціального захисту населення громади, зменшення рівня соціального відчуження, підвищення якості життя вразливих груп, є забезпечення соціальними послугами за місцем проживання громадян, які не здатні до самообслуговування у зв'язку з похилим віком, хворобою, інвалідністю.</w:t>
      </w:r>
    </w:p>
    <w:p w:rsidR="00000D53" w:rsidRPr="0001742B" w:rsidRDefault="00000D53" w:rsidP="00000D53">
      <w:pPr>
        <w:shd w:val="clear" w:color="auto" w:fill="FFFFFF"/>
        <w:tabs>
          <w:tab w:val="left" w:pos="993"/>
        </w:tabs>
        <w:ind w:firstLine="709"/>
        <w:jc w:val="both"/>
        <w:rPr>
          <w:bdr w:val="none" w:sz="0" w:space="0" w:color="auto" w:frame="1"/>
          <w:lang w:eastAsia="uk-UA"/>
        </w:rPr>
      </w:pPr>
      <w:r w:rsidRPr="0001742B">
        <w:rPr>
          <w:bdr w:val="none" w:sz="0" w:space="0" w:color="auto" w:frame="1"/>
          <w:lang w:eastAsia="uk-UA"/>
        </w:rPr>
        <w:t xml:space="preserve"> Основними  цілями є надання </w:t>
      </w:r>
      <w:proofErr w:type="gramStart"/>
      <w:r w:rsidRPr="0001742B">
        <w:rPr>
          <w:bdr w:val="none" w:sz="0" w:space="0" w:color="auto" w:frame="1"/>
          <w:lang w:eastAsia="uk-UA"/>
        </w:rPr>
        <w:t>соц</w:t>
      </w:r>
      <w:proofErr w:type="gramEnd"/>
      <w:r w:rsidRPr="0001742B">
        <w:rPr>
          <w:bdr w:val="none" w:sz="0" w:space="0" w:color="auto" w:frame="1"/>
          <w:lang w:eastAsia="uk-UA"/>
        </w:rPr>
        <w:t xml:space="preserve">іальних послуг, які відповідають державним стандартам.          </w:t>
      </w:r>
    </w:p>
    <w:p w:rsidR="00000D53" w:rsidRPr="0001742B" w:rsidRDefault="00000D53" w:rsidP="00000D53">
      <w:pPr>
        <w:shd w:val="clear" w:color="auto" w:fill="FFFFFF"/>
        <w:tabs>
          <w:tab w:val="left" w:pos="851"/>
        </w:tabs>
        <w:ind w:firstLine="709"/>
        <w:jc w:val="both"/>
        <w:rPr>
          <w:bdr w:val="none" w:sz="0" w:space="0" w:color="auto" w:frame="1"/>
          <w:lang w:eastAsia="uk-UA"/>
        </w:rPr>
      </w:pPr>
      <w:r w:rsidRPr="0001742B">
        <w:rPr>
          <w:bdr w:val="none" w:sz="0" w:space="0" w:color="auto" w:frame="1"/>
          <w:lang w:eastAsia="uk-UA"/>
        </w:rPr>
        <w:t xml:space="preserve"> Для виконання цілей бюджетної програми у Територіальному центрі затверджена структура, чисельністю 31 штатна одиниця.</w:t>
      </w:r>
    </w:p>
    <w:p w:rsidR="00000D53" w:rsidRPr="0001742B" w:rsidRDefault="00000D53" w:rsidP="00000D53">
      <w:pPr>
        <w:shd w:val="clear" w:color="auto" w:fill="FFFFFF"/>
        <w:tabs>
          <w:tab w:val="left" w:pos="993"/>
        </w:tabs>
        <w:ind w:firstLine="709"/>
        <w:jc w:val="both"/>
        <w:rPr>
          <w:bdr w:val="none" w:sz="0" w:space="0" w:color="auto" w:frame="1"/>
          <w:lang w:eastAsia="uk-UA"/>
        </w:rPr>
      </w:pPr>
      <w:r w:rsidRPr="0001742B">
        <w:rPr>
          <w:bdr w:val="none" w:sz="0" w:space="0" w:color="auto" w:frame="1"/>
          <w:lang w:eastAsia="uk-UA"/>
        </w:rPr>
        <w:t xml:space="preserve"> На надання даних послуг  у 2026 році будуть спрямовані 5 986,4 тис</w:t>
      </w:r>
      <w:proofErr w:type="gramStart"/>
      <w:r w:rsidRPr="0001742B">
        <w:rPr>
          <w:bdr w:val="none" w:sz="0" w:space="0" w:color="auto" w:frame="1"/>
          <w:lang w:eastAsia="uk-UA"/>
        </w:rPr>
        <w:t>.</w:t>
      </w:r>
      <w:proofErr w:type="gramEnd"/>
      <w:r w:rsidRPr="0001742B">
        <w:rPr>
          <w:bdr w:val="none" w:sz="0" w:space="0" w:color="auto" w:frame="1"/>
          <w:lang w:eastAsia="uk-UA"/>
        </w:rPr>
        <w:t xml:space="preserve"> </w:t>
      </w:r>
      <w:proofErr w:type="gramStart"/>
      <w:r w:rsidRPr="0001742B">
        <w:rPr>
          <w:bdr w:val="none" w:sz="0" w:space="0" w:color="auto" w:frame="1"/>
          <w:lang w:eastAsia="uk-UA"/>
        </w:rPr>
        <w:t>г</w:t>
      </w:r>
      <w:proofErr w:type="gramEnd"/>
      <w:r w:rsidRPr="0001742B">
        <w:rPr>
          <w:bdr w:val="none" w:sz="0" w:space="0" w:color="auto" w:frame="1"/>
          <w:lang w:eastAsia="uk-UA"/>
        </w:rPr>
        <w:t>рн, з них  1 200,0 тис. грн кошти спеціального фонду, отриманих  як плату за надання послуги «Догляд стаціонарний»; у 2027 році – 7 939,1 тис. грн, з них 1 260,0 тис. грн кошти спеціального фонду; у 2028 році – 9 314,6 тис</w:t>
      </w:r>
      <w:proofErr w:type="gramStart"/>
      <w:r w:rsidRPr="0001742B">
        <w:rPr>
          <w:bdr w:val="none" w:sz="0" w:space="0" w:color="auto" w:frame="1"/>
          <w:lang w:eastAsia="uk-UA"/>
        </w:rPr>
        <w:t>.</w:t>
      </w:r>
      <w:proofErr w:type="gramEnd"/>
      <w:r w:rsidRPr="0001742B">
        <w:rPr>
          <w:bdr w:val="none" w:sz="0" w:space="0" w:color="auto" w:frame="1"/>
          <w:lang w:eastAsia="uk-UA"/>
        </w:rPr>
        <w:t xml:space="preserve"> </w:t>
      </w:r>
      <w:proofErr w:type="gramStart"/>
      <w:r w:rsidRPr="0001742B">
        <w:rPr>
          <w:bdr w:val="none" w:sz="0" w:space="0" w:color="auto" w:frame="1"/>
          <w:lang w:eastAsia="uk-UA"/>
        </w:rPr>
        <w:t>г</w:t>
      </w:r>
      <w:proofErr w:type="gramEnd"/>
      <w:r w:rsidRPr="0001742B">
        <w:rPr>
          <w:bdr w:val="none" w:sz="0" w:space="0" w:color="auto" w:frame="1"/>
          <w:lang w:eastAsia="uk-UA"/>
        </w:rPr>
        <w:t>рн, з них 1 323,0 тис. грн кошти спеціального фонду.</w:t>
      </w:r>
    </w:p>
    <w:p w:rsidR="00000D53" w:rsidRPr="0001742B" w:rsidRDefault="00000D53" w:rsidP="00000D53">
      <w:pPr>
        <w:shd w:val="clear" w:color="auto" w:fill="FFFFFF"/>
        <w:tabs>
          <w:tab w:val="left" w:pos="993"/>
        </w:tabs>
        <w:ind w:firstLine="709"/>
        <w:jc w:val="both"/>
        <w:rPr>
          <w:bdr w:val="none" w:sz="0" w:space="0" w:color="auto" w:frame="1"/>
          <w:lang w:eastAsia="uk-UA"/>
        </w:rPr>
      </w:pPr>
      <w:r w:rsidRPr="0001742B">
        <w:rPr>
          <w:bdr w:val="none" w:sz="0" w:space="0" w:color="auto" w:frame="1"/>
          <w:lang w:eastAsia="uk-UA"/>
        </w:rPr>
        <w:t xml:space="preserve">Верховинським селищним центром </w:t>
      </w:r>
      <w:proofErr w:type="gramStart"/>
      <w:r w:rsidRPr="0001742B">
        <w:rPr>
          <w:bdr w:val="none" w:sz="0" w:space="0" w:color="auto" w:frame="1"/>
          <w:lang w:eastAsia="uk-UA"/>
        </w:rPr>
        <w:t>соц</w:t>
      </w:r>
      <w:proofErr w:type="gramEnd"/>
      <w:r w:rsidRPr="0001742B">
        <w:rPr>
          <w:bdr w:val="none" w:sz="0" w:space="0" w:color="auto" w:frame="1"/>
          <w:lang w:eastAsia="uk-UA"/>
        </w:rPr>
        <w:t xml:space="preserve">іальних служб Верховинської селищної ради здійснюється соціально-профілактича робота, спрямована на запобігання потраплянню у складні життєві обставини осіб та сімей з дітьми; надання особам і сім’ям з дітьми комплексу </w:t>
      </w:r>
      <w:proofErr w:type="gramStart"/>
      <w:r w:rsidRPr="0001742B">
        <w:rPr>
          <w:bdr w:val="none" w:sz="0" w:space="0" w:color="auto" w:frame="1"/>
          <w:lang w:eastAsia="uk-UA"/>
        </w:rPr>
        <w:t>соц</w:t>
      </w:r>
      <w:proofErr w:type="gramEnd"/>
      <w:r w:rsidRPr="0001742B">
        <w:rPr>
          <w:bdr w:val="none" w:sz="0" w:space="0" w:color="auto" w:frame="1"/>
          <w:lang w:eastAsia="uk-UA"/>
        </w:rPr>
        <w:t>іальних послуг відповідно до їх потреб згідно з переліком, затвердженим центральним органом виконавчої влади, який забезпечує формування та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p>
    <w:p w:rsidR="00000D53" w:rsidRPr="0001742B" w:rsidRDefault="00000D53" w:rsidP="00000D53">
      <w:pPr>
        <w:pStyle w:val="ab"/>
        <w:shd w:val="clear" w:color="auto" w:fill="FFFFFF"/>
        <w:tabs>
          <w:tab w:val="left" w:pos="993"/>
        </w:tabs>
        <w:ind w:left="0" w:firstLine="709"/>
        <w:jc w:val="both"/>
        <w:rPr>
          <w:bdr w:val="none" w:sz="0" w:space="0" w:color="auto" w:frame="1"/>
          <w:lang w:eastAsia="uk-UA"/>
        </w:rPr>
      </w:pPr>
      <w:r w:rsidRPr="0001742B">
        <w:rPr>
          <w:bdr w:val="none" w:sz="0" w:space="0" w:color="auto" w:frame="1"/>
          <w:lang w:eastAsia="uk-UA"/>
        </w:rPr>
        <w:t xml:space="preserve">Обсяг фінансування на 2026-2028 роки прогнозується: 2026 </w:t>
      </w:r>
      <w:proofErr w:type="gramStart"/>
      <w:r w:rsidRPr="0001742B">
        <w:rPr>
          <w:bdr w:val="none" w:sz="0" w:space="0" w:color="auto" w:frame="1"/>
          <w:lang w:eastAsia="uk-UA"/>
        </w:rPr>
        <w:t>р</w:t>
      </w:r>
      <w:proofErr w:type="gramEnd"/>
      <w:r w:rsidRPr="0001742B">
        <w:rPr>
          <w:bdr w:val="none" w:sz="0" w:space="0" w:color="auto" w:frame="1"/>
          <w:lang w:eastAsia="uk-UA"/>
        </w:rPr>
        <w:t>ік — 1 119</w:t>
      </w:r>
      <w:r w:rsidRPr="0001742B">
        <w:rPr>
          <w:bdr w:val="none" w:sz="0" w:space="0" w:color="auto" w:frame="1"/>
          <w:lang w:val="uk-UA" w:eastAsia="uk-UA"/>
        </w:rPr>
        <w:t>,</w:t>
      </w:r>
      <w:r w:rsidRPr="0001742B">
        <w:rPr>
          <w:bdr w:val="none" w:sz="0" w:space="0" w:color="auto" w:frame="1"/>
          <w:lang w:eastAsia="uk-UA"/>
        </w:rPr>
        <w:t xml:space="preserve"> 1 </w:t>
      </w:r>
      <w:r w:rsidRPr="0001742B">
        <w:rPr>
          <w:bdr w:val="none" w:sz="0" w:space="0" w:color="auto" w:frame="1"/>
          <w:lang w:val="uk-UA" w:eastAsia="uk-UA"/>
        </w:rPr>
        <w:t>тис.</w:t>
      </w:r>
      <w:r w:rsidRPr="0001742B">
        <w:rPr>
          <w:bdr w:val="none" w:sz="0" w:space="0" w:color="auto" w:frame="1"/>
          <w:lang w:eastAsia="uk-UA"/>
        </w:rPr>
        <w:t xml:space="preserve"> грн по загальному фонду та 16</w:t>
      </w:r>
      <w:r w:rsidRPr="0001742B">
        <w:rPr>
          <w:bdr w:val="none" w:sz="0" w:space="0" w:color="auto" w:frame="1"/>
          <w:lang w:val="uk-UA" w:eastAsia="uk-UA"/>
        </w:rPr>
        <w:t>,</w:t>
      </w:r>
      <w:r w:rsidRPr="0001742B">
        <w:rPr>
          <w:bdr w:val="none" w:sz="0" w:space="0" w:color="auto" w:frame="1"/>
          <w:lang w:eastAsia="uk-UA"/>
        </w:rPr>
        <w:t>8</w:t>
      </w:r>
      <w:r w:rsidRPr="0001742B">
        <w:rPr>
          <w:bdr w:val="none" w:sz="0" w:space="0" w:color="auto" w:frame="1"/>
          <w:lang w:val="uk-UA" w:eastAsia="uk-UA"/>
        </w:rPr>
        <w:t xml:space="preserve"> </w:t>
      </w:r>
      <w:r w:rsidRPr="0001742B">
        <w:rPr>
          <w:bdr w:val="none" w:sz="0" w:space="0" w:color="auto" w:frame="1"/>
          <w:lang w:eastAsia="uk-UA"/>
        </w:rPr>
        <w:t xml:space="preserve"> </w:t>
      </w:r>
      <w:r w:rsidRPr="0001742B">
        <w:rPr>
          <w:bdr w:val="none" w:sz="0" w:space="0" w:color="auto" w:frame="1"/>
          <w:lang w:val="uk-UA" w:eastAsia="uk-UA"/>
        </w:rPr>
        <w:t>тис.</w:t>
      </w:r>
      <w:r w:rsidRPr="0001742B">
        <w:rPr>
          <w:bdr w:val="none" w:sz="0" w:space="0" w:color="auto" w:frame="1"/>
          <w:lang w:eastAsia="uk-UA"/>
        </w:rPr>
        <w:t xml:space="preserve"> грн по спеціальному фонду</w:t>
      </w:r>
      <w:r w:rsidRPr="0001742B">
        <w:rPr>
          <w:bdr w:val="none" w:sz="0" w:space="0" w:color="auto" w:frame="1"/>
          <w:lang w:val="uk-UA" w:eastAsia="uk-UA"/>
        </w:rPr>
        <w:t xml:space="preserve">; </w:t>
      </w:r>
      <w:r w:rsidRPr="0001742B">
        <w:rPr>
          <w:bdr w:val="none" w:sz="0" w:space="0" w:color="auto" w:frame="1"/>
          <w:lang w:eastAsia="uk-UA"/>
        </w:rPr>
        <w:t>2027 рік — 1 711</w:t>
      </w:r>
      <w:r w:rsidRPr="0001742B">
        <w:rPr>
          <w:bdr w:val="none" w:sz="0" w:space="0" w:color="auto" w:frame="1"/>
          <w:lang w:val="uk-UA" w:eastAsia="uk-UA"/>
        </w:rPr>
        <w:t>,</w:t>
      </w:r>
      <w:r w:rsidRPr="0001742B">
        <w:rPr>
          <w:bdr w:val="none" w:sz="0" w:space="0" w:color="auto" w:frame="1"/>
          <w:lang w:eastAsia="uk-UA"/>
        </w:rPr>
        <w:t xml:space="preserve">8 </w:t>
      </w:r>
      <w:r w:rsidRPr="0001742B">
        <w:rPr>
          <w:bdr w:val="none" w:sz="0" w:space="0" w:color="auto" w:frame="1"/>
          <w:lang w:val="uk-UA" w:eastAsia="uk-UA"/>
        </w:rPr>
        <w:t>тис.</w:t>
      </w:r>
      <w:r w:rsidRPr="0001742B">
        <w:rPr>
          <w:bdr w:val="none" w:sz="0" w:space="0" w:color="auto" w:frame="1"/>
          <w:lang w:eastAsia="uk-UA"/>
        </w:rPr>
        <w:t xml:space="preserve"> грн по загальному фонду та 16</w:t>
      </w:r>
      <w:r w:rsidRPr="0001742B">
        <w:rPr>
          <w:bdr w:val="none" w:sz="0" w:space="0" w:color="auto" w:frame="1"/>
          <w:lang w:val="uk-UA" w:eastAsia="uk-UA"/>
        </w:rPr>
        <w:t>,8</w:t>
      </w:r>
      <w:r w:rsidRPr="0001742B">
        <w:rPr>
          <w:bdr w:val="none" w:sz="0" w:space="0" w:color="auto" w:frame="1"/>
          <w:lang w:eastAsia="uk-UA"/>
        </w:rPr>
        <w:t xml:space="preserve"> </w:t>
      </w:r>
      <w:r w:rsidRPr="0001742B">
        <w:rPr>
          <w:bdr w:val="none" w:sz="0" w:space="0" w:color="auto" w:frame="1"/>
          <w:lang w:val="uk-UA" w:eastAsia="uk-UA"/>
        </w:rPr>
        <w:t>тис.</w:t>
      </w:r>
      <w:r w:rsidRPr="0001742B">
        <w:rPr>
          <w:bdr w:val="none" w:sz="0" w:space="0" w:color="auto" w:frame="1"/>
          <w:lang w:eastAsia="uk-UA"/>
        </w:rPr>
        <w:t xml:space="preserve"> грн по спеціальному фонду; 2028 </w:t>
      </w:r>
      <w:proofErr w:type="gramStart"/>
      <w:r w:rsidRPr="0001742B">
        <w:rPr>
          <w:bdr w:val="none" w:sz="0" w:space="0" w:color="auto" w:frame="1"/>
          <w:lang w:eastAsia="uk-UA"/>
        </w:rPr>
        <w:t>р</w:t>
      </w:r>
      <w:proofErr w:type="gramEnd"/>
      <w:r w:rsidRPr="0001742B">
        <w:rPr>
          <w:bdr w:val="none" w:sz="0" w:space="0" w:color="auto" w:frame="1"/>
          <w:lang w:eastAsia="uk-UA"/>
        </w:rPr>
        <w:t>ік — 2 299</w:t>
      </w:r>
      <w:r w:rsidRPr="0001742B">
        <w:rPr>
          <w:bdr w:val="none" w:sz="0" w:space="0" w:color="auto" w:frame="1"/>
          <w:lang w:val="uk-UA" w:eastAsia="uk-UA"/>
        </w:rPr>
        <w:t>,</w:t>
      </w:r>
      <w:r w:rsidRPr="0001742B">
        <w:rPr>
          <w:bdr w:val="none" w:sz="0" w:space="0" w:color="auto" w:frame="1"/>
          <w:lang w:eastAsia="uk-UA"/>
        </w:rPr>
        <w:t xml:space="preserve">2 </w:t>
      </w:r>
      <w:r w:rsidRPr="0001742B">
        <w:rPr>
          <w:bdr w:val="none" w:sz="0" w:space="0" w:color="auto" w:frame="1"/>
          <w:lang w:val="uk-UA" w:eastAsia="uk-UA"/>
        </w:rPr>
        <w:t>тис.</w:t>
      </w:r>
      <w:r w:rsidRPr="0001742B">
        <w:rPr>
          <w:bdr w:val="none" w:sz="0" w:space="0" w:color="auto" w:frame="1"/>
          <w:lang w:eastAsia="uk-UA"/>
        </w:rPr>
        <w:t xml:space="preserve"> грн по загальному фонду та 16</w:t>
      </w:r>
      <w:r w:rsidRPr="0001742B">
        <w:rPr>
          <w:bdr w:val="none" w:sz="0" w:space="0" w:color="auto" w:frame="1"/>
          <w:lang w:val="uk-UA" w:eastAsia="uk-UA"/>
        </w:rPr>
        <w:t>,</w:t>
      </w:r>
      <w:r w:rsidRPr="0001742B">
        <w:rPr>
          <w:bdr w:val="none" w:sz="0" w:space="0" w:color="auto" w:frame="1"/>
          <w:lang w:eastAsia="uk-UA"/>
        </w:rPr>
        <w:t xml:space="preserve">8 </w:t>
      </w:r>
      <w:r w:rsidRPr="0001742B">
        <w:rPr>
          <w:bdr w:val="none" w:sz="0" w:space="0" w:color="auto" w:frame="1"/>
          <w:lang w:val="uk-UA" w:eastAsia="uk-UA"/>
        </w:rPr>
        <w:t>тис.</w:t>
      </w:r>
      <w:r w:rsidRPr="0001742B">
        <w:rPr>
          <w:bdr w:val="none" w:sz="0" w:space="0" w:color="auto" w:frame="1"/>
          <w:lang w:eastAsia="uk-UA"/>
        </w:rPr>
        <w:t xml:space="preserve"> грн по спеціальному фонду.</w:t>
      </w:r>
    </w:p>
    <w:p w:rsidR="00000D53" w:rsidRPr="0001742B" w:rsidRDefault="00000D53" w:rsidP="00000D53">
      <w:pPr>
        <w:tabs>
          <w:tab w:val="left" w:pos="6120"/>
        </w:tabs>
        <w:ind w:firstLine="709"/>
        <w:jc w:val="both"/>
      </w:pPr>
      <w:r w:rsidRPr="0001742B">
        <w:t xml:space="preserve">Службою у справах дітей Верховинської селищної ради здійснюється  діяльність з </w:t>
      </w:r>
      <w:proofErr w:type="gramStart"/>
      <w:r w:rsidRPr="0001742B">
        <w:t>соц</w:t>
      </w:r>
      <w:proofErr w:type="gramEnd"/>
      <w:r w:rsidRPr="0001742B">
        <w:t xml:space="preserve">іального захисту і підтримки дітей – сиріт та дітей, позбавлених батьківського піклування, запобігання дитячої бездоглядності та безпритульності серед дітей, розвиток сімейних форм виховання дітей, а також надання допомоги в благополуччі та всебічному розвитку сімей з дітьми, які перебувають в складних життєвих  обставинах. Також постійно проводяться  роз’яснення з питань запобігання та протидії домашнього насильства, проводяться виїзні дні </w:t>
      </w:r>
      <w:proofErr w:type="gramStart"/>
      <w:r w:rsidRPr="0001742B">
        <w:t>проф</w:t>
      </w:r>
      <w:proofErr w:type="gramEnd"/>
      <w:r w:rsidRPr="0001742B">
        <w:t xml:space="preserve">ілактики  по старостинських округах Верховинської селищної територіальної громади. </w:t>
      </w:r>
    </w:p>
    <w:p w:rsidR="00000D53" w:rsidRPr="0001742B" w:rsidRDefault="00000D53" w:rsidP="00000D53">
      <w:pPr>
        <w:tabs>
          <w:tab w:val="left" w:pos="6120"/>
        </w:tabs>
        <w:ind w:firstLine="709"/>
        <w:jc w:val="both"/>
      </w:pPr>
      <w:r w:rsidRPr="0001742B">
        <w:t xml:space="preserve">На </w:t>
      </w:r>
      <w:proofErr w:type="gramStart"/>
      <w:r w:rsidRPr="0001742B">
        <w:t>Ц</w:t>
      </w:r>
      <w:proofErr w:type="gramEnd"/>
      <w:r w:rsidRPr="0001742B">
        <w:t xml:space="preserve">ільову програму «Попередження дитячої безоглядності та безпритульності серед дітей, соціального захисту і підтримки дітей-сиріт та дітей, позбавлених батьківського піклування, захисту їх житлових прав» у 2026-2028 роках передбачається 50,0 </w:t>
      </w:r>
      <w:r w:rsidRPr="0001742B">
        <w:rPr>
          <w:bdr w:val="none" w:sz="0" w:space="0" w:color="auto" w:frame="1"/>
          <w:lang w:eastAsia="uk-UA"/>
        </w:rPr>
        <w:t>тис. грн</w:t>
      </w:r>
      <w:r w:rsidRPr="0001742B">
        <w:t xml:space="preserve">, 53,0 </w:t>
      </w:r>
      <w:r w:rsidRPr="0001742B">
        <w:rPr>
          <w:bdr w:val="none" w:sz="0" w:space="0" w:color="auto" w:frame="1"/>
          <w:lang w:eastAsia="uk-UA"/>
        </w:rPr>
        <w:t>тис. грн</w:t>
      </w:r>
      <w:r w:rsidRPr="0001742B">
        <w:t xml:space="preserve">, 55,8 </w:t>
      </w:r>
      <w:r w:rsidRPr="0001742B">
        <w:rPr>
          <w:bdr w:val="none" w:sz="0" w:space="0" w:color="auto" w:frame="1"/>
          <w:lang w:eastAsia="uk-UA"/>
        </w:rPr>
        <w:t>тис. грн</w:t>
      </w:r>
      <w:r w:rsidRPr="0001742B">
        <w:t xml:space="preserve"> відповідно.</w:t>
      </w:r>
    </w:p>
    <w:p w:rsidR="00000D53" w:rsidRPr="0001742B" w:rsidRDefault="00000D53" w:rsidP="00000D53">
      <w:pPr>
        <w:shd w:val="clear" w:color="auto" w:fill="FFFFFF"/>
        <w:spacing w:before="225" w:after="225"/>
        <w:jc w:val="center"/>
        <w:rPr>
          <w:lang w:eastAsia="uk-UA"/>
        </w:rPr>
      </w:pPr>
      <w:r w:rsidRPr="0001742B">
        <w:rPr>
          <w:b/>
          <w:bCs/>
          <w:bdr w:val="none" w:sz="0" w:space="0" w:color="auto" w:frame="1"/>
          <w:lang w:eastAsia="uk-UA"/>
        </w:rPr>
        <w:t>Культура і мистецтво</w:t>
      </w:r>
    </w:p>
    <w:p w:rsidR="00000D53" w:rsidRPr="0001742B" w:rsidRDefault="00000D53" w:rsidP="00000D53">
      <w:pPr>
        <w:shd w:val="clear" w:color="auto" w:fill="FFFFFF"/>
        <w:tabs>
          <w:tab w:val="left" w:pos="709"/>
        </w:tabs>
        <w:ind w:firstLine="709"/>
        <w:jc w:val="both"/>
        <w:rPr>
          <w:lang w:eastAsia="uk-UA"/>
        </w:rPr>
      </w:pPr>
      <w:proofErr w:type="gramStart"/>
      <w:r w:rsidRPr="0001742B">
        <w:rPr>
          <w:bdr w:val="none" w:sz="0" w:space="0" w:color="auto" w:frame="1"/>
          <w:lang w:eastAsia="uk-UA"/>
        </w:rPr>
        <w:t>Ц</w:t>
      </w:r>
      <w:proofErr w:type="gramEnd"/>
      <w:r w:rsidRPr="0001742B">
        <w:rPr>
          <w:bdr w:val="none" w:sz="0" w:space="0" w:color="auto" w:frame="1"/>
          <w:lang w:eastAsia="uk-UA"/>
        </w:rPr>
        <w:t>ілями державної політики у сфері культури і мистецтва, втіленням яких на місцевому рівні займається головний розпорядник бюджетних коштів – Відділ культури Верховинської селищної ради.</w:t>
      </w:r>
    </w:p>
    <w:p w:rsidR="00000D53" w:rsidRPr="0001742B" w:rsidRDefault="00000D53" w:rsidP="00000D53">
      <w:pPr>
        <w:shd w:val="clear" w:color="auto" w:fill="FFFFFF"/>
        <w:tabs>
          <w:tab w:val="left" w:pos="709"/>
        </w:tabs>
        <w:ind w:firstLine="709"/>
        <w:jc w:val="both"/>
        <w:rPr>
          <w:lang w:eastAsia="uk-UA"/>
        </w:rPr>
      </w:pPr>
      <w:proofErr w:type="gramStart"/>
      <w:r w:rsidRPr="0001742B">
        <w:rPr>
          <w:bdr w:val="none" w:sz="0" w:space="0" w:color="auto" w:frame="1"/>
          <w:lang w:eastAsia="uk-UA"/>
        </w:rPr>
        <w:t>Пр</w:t>
      </w:r>
      <w:proofErr w:type="gramEnd"/>
      <w:r w:rsidRPr="0001742B">
        <w:rPr>
          <w:bdr w:val="none" w:sz="0" w:space="0" w:color="auto" w:frame="1"/>
          <w:lang w:eastAsia="uk-UA"/>
        </w:rPr>
        <w:t>іоритетами розвитку галузі на 2026-2028 роки є:</w:t>
      </w:r>
    </w:p>
    <w:p w:rsidR="00000D53" w:rsidRPr="0001742B" w:rsidRDefault="00000D53" w:rsidP="00000D53">
      <w:pPr>
        <w:numPr>
          <w:ilvl w:val="0"/>
          <w:numId w:val="11"/>
        </w:numPr>
        <w:shd w:val="clear" w:color="auto" w:fill="FFFFFF"/>
        <w:tabs>
          <w:tab w:val="left" w:pos="993"/>
        </w:tabs>
        <w:ind w:left="0" w:right="225" w:firstLine="709"/>
        <w:jc w:val="both"/>
        <w:rPr>
          <w:lang w:eastAsia="uk-UA"/>
        </w:rPr>
      </w:pPr>
      <w:r w:rsidRPr="0001742B">
        <w:rPr>
          <w:bdr w:val="none" w:sz="0" w:space="0" w:color="auto" w:frame="1"/>
          <w:lang w:eastAsia="uk-UA"/>
        </w:rPr>
        <w:t>розвиток бібліотечної справи, покращення матеріально-технічної бази;</w:t>
      </w:r>
    </w:p>
    <w:p w:rsidR="00000D53" w:rsidRPr="0001742B" w:rsidRDefault="00000D53" w:rsidP="00000D53">
      <w:pPr>
        <w:numPr>
          <w:ilvl w:val="0"/>
          <w:numId w:val="11"/>
        </w:numPr>
        <w:shd w:val="clear" w:color="auto" w:fill="FFFFFF"/>
        <w:tabs>
          <w:tab w:val="left" w:pos="993"/>
        </w:tabs>
        <w:ind w:left="0" w:right="225" w:firstLine="709"/>
        <w:jc w:val="both"/>
        <w:rPr>
          <w:lang w:eastAsia="uk-UA"/>
        </w:rPr>
      </w:pPr>
      <w:r w:rsidRPr="0001742B">
        <w:rPr>
          <w:bdr w:val="none" w:sz="0" w:space="0" w:color="auto" w:frame="1"/>
          <w:lang w:eastAsia="uk-UA"/>
        </w:rPr>
        <w:t>популяризація народної творчості та проведення культурно-мистецьких заході</w:t>
      </w:r>
      <w:proofErr w:type="gramStart"/>
      <w:r w:rsidRPr="0001742B">
        <w:rPr>
          <w:bdr w:val="none" w:sz="0" w:space="0" w:color="auto" w:frame="1"/>
          <w:lang w:eastAsia="uk-UA"/>
        </w:rPr>
        <w:t>в</w:t>
      </w:r>
      <w:proofErr w:type="gramEnd"/>
      <w:r w:rsidRPr="0001742B">
        <w:rPr>
          <w:bdr w:val="none" w:sz="0" w:space="0" w:color="auto" w:frame="1"/>
          <w:lang w:eastAsia="uk-UA"/>
        </w:rPr>
        <w:t>;</w:t>
      </w:r>
    </w:p>
    <w:p w:rsidR="00000D53" w:rsidRPr="0001742B" w:rsidRDefault="00000D53" w:rsidP="00000D53">
      <w:pPr>
        <w:numPr>
          <w:ilvl w:val="0"/>
          <w:numId w:val="11"/>
        </w:numPr>
        <w:shd w:val="clear" w:color="auto" w:fill="FFFFFF"/>
        <w:tabs>
          <w:tab w:val="left" w:pos="993"/>
        </w:tabs>
        <w:ind w:left="0" w:right="225" w:firstLine="709"/>
        <w:jc w:val="both"/>
        <w:rPr>
          <w:lang w:eastAsia="uk-UA"/>
        </w:rPr>
      </w:pPr>
      <w:r w:rsidRPr="0001742B">
        <w:rPr>
          <w:bdr w:val="none" w:sz="0" w:space="0" w:color="auto" w:frame="1"/>
          <w:lang w:eastAsia="uk-UA"/>
        </w:rPr>
        <w:t>розвиток клубних закладі</w:t>
      </w:r>
      <w:proofErr w:type="gramStart"/>
      <w:r w:rsidRPr="0001742B">
        <w:rPr>
          <w:bdr w:val="none" w:sz="0" w:space="0" w:color="auto" w:frame="1"/>
          <w:lang w:eastAsia="uk-UA"/>
        </w:rPr>
        <w:t>в</w:t>
      </w:r>
      <w:proofErr w:type="gramEnd"/>
      <w:r w:rsidRPr="0001742B">
        <w:rPr>
          <w:bdr w:val="none" w:sz="0" w:space="0" w:color="auto" w:frame="1"/>
          <w:lang w:eastAsia="uk-UA"/>
        </w:rPr>
        <w:t>;</w:t>
      </w:r>
    </w:p>
    <w:p w:rsidR="00000D53" w:rsidRPr="0001742B" w:rsidRDefault="00000D53" w:rsidP="00000D53">
      <w:pPr>
        <w:numPr>
          <w:ilvl w:val="0"/>
          <w:numId w:val="11"/>
        </w:numPr>
        <w:shd w:val="clear" w:color="auto" w:fill="FFFFFF"/>
        <w:tabs>
          <w:tab w:val="left" w:pos="993"/>
        </w:tabs>
        <w:ind w:left="0" w:right="225" w:firstLine="709"/>
        <w:jc w:val="both"/>
        <w:rPr>
          <w:lang w:eastAsia="uk-UA"/>
        </w:rPr>
      </w:pPr>
      <w:proofErr w:type="gramStart"/>
      <w:r w:rsidRPr="0001742B">
        <w:rPr>
          <w:bdr w:val="none" w:sz="0" w:space="0" w:color="auto" w:frame="1"/>
          <w:lang w:eastAsia="uk-UA"/>
        </w:rPr>
        <w:t>п</w:t>
      </w:r>
      <w:proofErr w:type="gramEnd"/>
      <w:r w:rsidRPr="0001742B">
        <w:rPr>
          <w:bdr w:val="none" w:sz="0" w:space="0" w:color="auto" w:frame="1"/>
          <w:lang w:eastAsia="uk-UA"/>
        </w:rPr>
        <w:t>ідготовка кадрів сфери культури, створення належних умов для розвитку аматорського мистецтва, самореалізація творчої молоді;</w:t>
      </w:r>
    </w:p>
    <w:p w:rsidR="00000D53" w:rsidRPr="0001742B" w:rsidRDefault="00000D53" w:rsidP="00000D53">
      <w:pPr>
        <w:numPr>
          <w:ilvl w:val="0"/>
          <w:numId w:val="11"/>
        </w:numPr>
        <w:shd w:val="clear" w:color="auto" w:fill="FFFFFF"/>
        <w:tabs>
          <w:tab w:val="clear" w:pos="720"/>
          <w:tab w:val="num" w:pos="0"/>
          <w:tab w:val="left" w:pos="993"/>
        </w:tabs>
        <w:ind w:left="0" w:right="225" w:firstLine="709"/>
        <w:jc w:val="both"/>
        <w:rPr>
          <w:lang w:eastAsia="uk-UA"/>
        </w:rPr>
      </w:pPr>
      <w:r w:rsidRPr="0001742B">
        <w:rPr>
          <w:lang w:eastAsia="uk-UA"/>
        </w:rPr>
        <w:t>збереження  українських  національних  традицій, виховання  патріотизму;</w:t>
      </w:r>
    </w:p>
    <w:p w:rsidR="00000D53" w:rsidRPr="0001742B" w:rsidRDefault="00000D53" w:rsidP="00000D53">
      <w:pPr>
        <w:numPr>
          <w:ilvl w:val="0"/>
          <w:numId w:val="11"/>
        </w:numPr>
        <w:shd w:val="clear" w:color="auto" w:fill="FFFFFF"/>
        <w:tabs>
          <w:tab w:val="clear" w:pos="720"/>
          <w:tab w:val="num" w:pos="0"/>
          <w:tab w:val="left" w:pos="993"/>
        </w:tabs>
        <w:ind w:left="0" w:right="225" w:firstLine="709"/>
        <w:jc w:val="both"/>
        <w:rPr>
          <w:lang w:eastAsia="uk-UA"/>
        </w:rPr>
      </w:pPr>
      <w:r w:rsidRPr="0001742B">
        <w:rPr>
          <w:lang w:eastAsia="uk-UA"/>
        </w:rPr>
        <w:lastRenderedPageBreak/>
        <w:t xml:space="preserve">організація  змістовного  дозвілля  для  </w:t>
      </w:r>
      <w:proofErr w:type="gramStart"/>
      <w:r w:rsidRPr="0001742B">
        <w:rPr>
          <w:lang w:eastAsia="uk-UA"/>
        </w:rPr>
        <w:t>п</w:t>
      </w:r>
      <w:proofErr w:type="gramEnd"/>
      <w:r w:rsidRPr="0001742B">
        <w:rPr>
          <w:lang w:eastAsia="uk-UA"/>
        </w:rPr>
        <w:t xml:space="preserve">ідвищення  культурного  рівня  та  естетичних смаків  населення  територіальної  громади,  підтримка  обдарованої  молоді  та урізноманітнення проведення культурно-масових заходів; </w:t>
      </w:r>
    </w:p>
    <w:p w:rsidR="00000D53" w:rsidRPr="0001742B" w:rsidRDefault="00000D53" w:rsidP="00000D53">
      <w:pPr>
        <w:numPr>
          <w:ilvl w:val="0"/>
          <w:numId w:val="11"/>
        </w:numPr>
        <w:shd w:val="clear" w:color="auto" w:fill="FFFFFF"/>
        <w:tabs>
          <w:tab w:val="clear" w:pos="720"/>
          <w:tab w:val="num" w:pos="0"/>
          <w:tab w:val="left" w:pos="993"/>
        </w:tabs>
        <w:ind w:left="0" w:right="225" w:firstLine="709"/>
        <w:jc w:val="both"/>
        <w:rPr>
          <w:lang w:eastAsia="uk-UA"/>
        </w:rPr>
      </w:pPr>
      <w:r w:rsidRPr="0001742B">
        <w:rPr>
          <w:lang w:eastAsia="uk-UA"/>
        </w:rPr>
        <w:t xml:space="preserve">посилення  ролі  культури  жителів  територіальної  громади,  </w:t>
      </w:r>
      <w:proofErr w:type="gramStart"/>
      <w:r w:rsidRPr="0001742B">
        <w:rPr>
          <w:lang w:eastAsia="uk-UA"/>
        </w:rPr>
        <w:t>п</w:t>
      </w:r>
      <w:proofErr w:type="gramEnd"/>
      <w:r w:rsidRPr="0001742B">
        <w:rPr>
          <w:lang w:eastAsia="uk-UA"/>
        </w:rPr>
        <w:t>ідвищення  її значення  у  розвитку  демократичного,  громадського,  духовного  суспільства, задоволення інтелектуальних та духовних потреб населення.</w:t>
      </w:r>
    </w:p>
    <w:p w:rsidR="00000D53" w:rsidRPr="0001742B" w:rsidRDefault="00000D53" w:rsidP="00000D53">
      <w:pPr>
        <w:shd w:val="clear" w:color="auto" w:fill="FFFFFF"/>
        <w:jc w:val="both"/>
        <w:rPr>
          <w:lang w:eastAsia="uk-UA"/>
        </w:rPr>
      </w:pPr>
      <w:r w:rsidRPr="0001742B">
        <w:rPr>
          <w:bdr w:val="none" w:sz="0" w:space="0" w:color="auto" w:frame="1"/>
          <w:lang w:eastAsia="uk-UA"/>
        </w:rPr>
        <w:t>          Реалізація культурних послуг буде здійснюватися через існуючу мережу закладів культури, яка включає 9 будинків культури, 11 клубів, 3 музеї, 1 центральна бібліотека, 1 централізована бухгалтерія. При розрахунку видаткі</w:t>
      </w:r>
      <w:proofErr w:type="gramStart"/>
      <w:r w:rsidRPr="0001742B">
        <w:rPr>
          <w:bdr w:val="none" w:sz="0" w:space="0" w:color="auto" w:frame="1"/>
          <w:lang w:eastAsia="uk-UA"/>
        </w:rPr>
        <w:t>в</w:t>
      </w:r>
      <w:proofErr w:type="gramEnd"/>
      <w:r w:rsidRPr="0001742B">
        <w:rPr>
          <w:bdr w:val="none" w:sz="0" w:space="0" w:color="auto" w:frame="1"/>
          <w:lang w:eastAsia="uk-UA"/>
        </w:rPr>
        <w:t xml:space="preserve"> враховано штатну чисельність працівників 70,5  штатних одиниць.</w:t>
      </w:r>
    </w:p>
    <w:p w:rsidR="00000D53" w:rsidRPr="0001742B" w:rsidRDefault="00000D53" w:rsidP="00000D53">
      <w:pPr>
        <w:shd w:val="clear" w:color="auto" w:fill="FFFFFF"/>
        <w:jc w:val="both"/>
        <w:rPr>
          <w:bdr w:val="none" w:sz="0" w:space="0" w:color="auto" w:frame="1"/>
          <w:lang w:eastAsia="uk-UA"/>
        </w:rPr>
      </w:pPr>
      <w:r w:rsidRPr="0001742B">
        <w:rPr>
          <w:bdr w:val="none" w:sz="0" w:space="0" w:color="auto" w:frame="1"/>
          <w:lang w:eastAsia="uk-UA"/>
        </w:rPr>
        <w:t xml:space="preserve">      Прогноз місцевого бюджету на 2026-2028 роки у галузі «Культура і мистецтво» сформований за пропозиціями головного розпорядника коштів бюджету – відділом культури Верховинської селищної </w:t>
      </w:r>
      <w:proofErr w:type="gramStart"/>
      <w:r w:rsidRPr="0001742B">
        <w:rPr>
          <w:bdr w:val="none" w:sz="0" w:space="0" w:color="auto" w:frame="1"/>
          <w:lang w:eastAsia="uk-UA"/>
        </w:rPr>
        <w:t>ради</w:t>
      </w:r>
      <w:proofErr w:type="gramEnd"/>
      <w:r w:rsidRPr="0001742B">
        <w:rPr>
          <w:bdr w:val="none" w:sz="0" w:space="0" w:color="auto" w:frame="1"/>
          <w:lang w:eastAsia="uk-UA"/>
        </w:rPr>
        <w:t>. Загалом на галузь передбачено фінансовий ресурс, відповідно по роках 2026 </w:t>
      </w:r>
      <w:proofErr w:type="gramStart"/>
      <w:r w:rsidRPr="0001742B">
        <w:rPr>
          <w:bdr w:val="none" w:sz="0" w:space="0" w:color="auto" w:frame="1"/>
          <w:lang w:eastAsia="uk-UA"/>
        </w:rPr>
        <w:t>р</w:t>
      </w:r>
      <w:proofErr w:type="gramEnd"/>
      <w:r w:rsidRPr="0001742B">
        <w:rPr>
          <w:bdr w:val="none" w:sz="0" w:space="0" w:color="auto" w:frame="1"/>
          <w:lang w:eastAsia="uk-UA"/>
        </w:rPr>
        <w:t>ік – 8 471,8 тис. грн, з них 31,7 тис. грн - спеціальний фонд,  2027 рік – 10 191,9 тис. грн, з них 33,6 тис. грн - спеціальний фонд, 2028 рік – 12 899,5 тис. грн, з них 35,3 тис. грн – спеціальний фонд.</w:t>
      </w:r>
    </w:p>
    <w:p w:rsidR="00000D53" w:rsidRPr="0001742B" w:rsidRDefault="00000D53" w:rsidP="00000D53">
      <w:pPr>
        <w:shd w:val="clear" w:color="auto" w:fill="FFFFFF"/>
        <w:jc w:val="both"/>
        <w:rPr>
          <w:lang w:eastAsia="uk-UA"/>
        </w:rPr>
      </w:pPr>
    </w:p>
    <w:p w:rsidR="00000D53" w:rsidRPr="0001742B" w:rsidRDefault="00000D53" w:rsidP="00000D53">
      <w:pPr>
        <w:shd w:val="clear" w:color="auto" w:fill="FFFFFF"/>
        <w:jc w:val="center"/>
        <w:rPr>
          <w:b/>
          <w:bCs/>
          <w:bdr w:val="none" w:sz="0" w:space="0" w:color="auto" w:frame="1"/>
          <w:lang w:eastAsia="uk-UA"/>
        </w:rPr>
      </w:pPr>
      <w:r w:rsidRPr="0001742B">
        <w:rPr>
          <w:b/>
          <w:bCs/>
          <w:bdr w:val="none" w:sz="0" w:space="0" w:color="auto" w:frame="1"/>
          <w:lang w:eastAsia="uk-UA"/>
        </w:rPr>
        <w:t>Фізична культура i спорт</w:t>
      </w:r>
    </w:p>
    <w:p w:rsidR="00000D53" w:rsidRPr="0001742B" w:rsidRDefault="00000D53" w:rsidP="00000D53">
      <w:pPr>
        <w:shd w:val="clear" w:color="auto" w:fill="FFFFFF"/>
        <w:jc w:val="center"/>
        <w:rPr>
          <w:lang w:eastAsia="uk-UA"/>
        </w:rPr>
      </w:pPr>
    </w:p>
    <w:p w:rsidR="00000D53" w:rsidRPr="0001742B" w:rsidRDefault="00000D53" w:rsidP="00000D53">
      <w:pPr>
        <w:shd w:val="clear" w:color="auto" w:fill="FFFFFF"/>
        <w:jc w:val="both"/>
        <w:rPr>
          <w:lang w:eastAsia="uk-UA"/>
        </w:rPr>
      </w:pPr>
      <w:r w:rsidRPr="0001742B">
        <w:rPr>
          <w:bdr w:val="none" w:sz="0" w:space="0" w:color="auto" w:frame="1"/>
          <w:lang w:eastAsia="uk-UA"/>
        </w:rPr>
        <w:t>             </w:t>
      </w:r>
      <w:proofErr w:type="gramStart"/>
      <w:r w:rsidRPr="0001742B">
        <w:rPr>
          <w:bdr w:val="none" w:sz="0" w:space="0" w:color="auto" w:frame="1"/>
          <w:lang w:eastAsia="uk-UA"/>
        </w:rPr>
        <w:t>Ц</w:t>
      </w:r>
      <w:proofErr w:type="gramEnd"/>
      <w:r w:rsidRPr="0001742B">
        <w:rPr>
          <w:bdr w:val="none" w:sz="0" w:space="0" w:color="auto" w:frame="1"/>
          <w:lang w:eastAsia="uk-UA"/>
        </w:rPr>
        <w:t>ілями державної регіональної та місцевої політики  у сфері фізичної культури та спорту, які реалізує головний розпорядник бюджетних коштів –  Відділ освіти, молоді та спорту Верховинської селищної ради, в 2026-2028 роках є:</w:t>
      </w:r>
    </w:p>
    <w:p w:rsidR="00000D53" w:rsidRPr="0001742B" w:rsidRDefault="00000D53" w:rsidP="00000D53">
      <w:pPr>
        <w:numPr>
          <w:ilvl w:val="0"/>
          <w:numId w:val="12"/>
        </w:numPr>
        <w:shd w:val="clear" w:color="auto" w:fill="FFFFFF"/>
        <w:tabs>
          <w:tab w:val="left" w:pos="993"/>
        </w:tabs>
        <w:ind w:left="0" w:right="225" w:firstLine="709"/>
        <w:jc w:val="both"/>
        <w:rPr>
          <w:lang w:eastAsia="uk-UA"/>
        </w:rPr>
      </w:pPr>
      <w:proofErr w:type="gramStart"/>
      <w:r w:rsidRPr="0001742B">
        <w:rPr>
          <w:bdr w:val="none" w:sz="0" w:space="0" w:color="auto" w:frame="1"/>
          <w:lang w:eastAsia="uk-UA"/>
        </w:rPr>
        <w:t>п</w:t>
      </w:r>
      <w:proofErr w:type="gramEnd"/>
      <w:r w:rsidRPr="0001742B">
        <w:rPr>
          <w:bdr w:val="none" w:sz="0" w:space="0" w:color="auto" w:frame="1"/>
          <w:lang w:eastAsia="uk-UA"/>
        </w:rPr>
        <w:t>ідвищення рівня залучення населення до занять фізичною культурою та масовим спортом,</w:t>
      </w:r>
    </w:p>
    <w:p w:rsidR="00000D53" w:rsidRPr="0001742B" w:rsidRDefault="00000D53" w:rsidP="00000D53">
      <w:pPr>
        <w:numPr>
          <w:ilvl w:val="0"/>
          <w:numId w:val="12"/>
        </w:numPr>
        <w:shd w:val="clear" w:color="auto" w:fill="FFFFFF"/>
        <w:tabs>
          <w:tab w:val="left" w:pos="993"/>
        </w:tabs>
        <w:ind w:left="0" w:right="225" w:firstLine="709"/>
        <w:jc w:val="both"/>
        <w:rPr>
          <w:lang w:eastAsia="uk-UA"/>
        </w:rPr>
      </w:pPr>
      <w:r w:rsidRPr="0001742B">
        <w:rPr>
          <w:bdr w:val="none" w:sz="0" w:space="0" w:color="auto" w:frame="1"/>
          <w:lang w:eastAsia="uk-UA"/>
        </w:rPr>
        <w:t>зміцнення здоров’я нації та запобігання захворюванням;</w:t>
      </w:r>
    </w:p>
    <w:p w:rsidR="00000D53" w:rsidRPr="0001742B" w:rsidRDefault="00000D53" w:rsidP="00000D53">
      <w:pPr>
        <w:numPr>
          <w:ilvl w:val="0"/>
          <w:numId w:val="12"/>
        </w:numPr>
        <w:shd w:val="clear" w:color="auto" w:fill="FFFFFF"/>
        <w:tabs>
          <w:tab w:val="left" w:pos="993"/>
        </w:tabs>
        <w:ind w:left="0" w:right="225" w:firstLine="709"/>
        <w:jc w:val="both"/>
        <w:rPr>
          <w:lang w:eastAsia="uk-UA"/>
        </w:rPr>
      </w:pPr>
      <w:r w:rsidRPr="0001742B">
        <w:rPr>
          <w:bdr w:val="none" w:sz="0" w:space="0" w:color="auto" w:frame="1"/>
          <w:lang w:eastAsia="uk-UA"/>
        </w:rPr>
        <w:t>удосконалення, модернізація та зміцнення матеріально-технічної бази, поліпшенням умов функціонування сучасних спортивних споруд;</w:t>
      </w:r>
    </w:p>
    <w:p w:rsidR="00000D53" w:rsidRPr="0001742B" w:rsidRDefault="00000D53" w:rsidP="00000D53">
      <w:pPr>
        <w:numPr>
          <w:ilvl w:val="0"/>
          <w:numId w:val="12"/>
        </w:numPr>
        <w:shd w:val="clear" w:color="auto" w:fill="FFFFFF"/>
        <w:tabs>
          <w:tab w:val="left" w:pos="993"/>
        </w:tabs>
        <w:ind w:left="0" w:right="225" w:firstLine="709"/>
        <w:jc w:val="both"/>
        <w:rPr>
          <w:lang w:eastAsia="uk-UA"/>
        </w:rPr>
      </w:pPr>
      <w:r w:rsidRPr="0001742B">
        <w:rPr>
          <w:bdr w:val="none" w:sz="0" w:space="0" w:color="auto" w:frame="1"/>
          <w:lang w:eastAsia="uk-UA"/>
        </w:rPr>
        <w:t xml:space="preserve">створення стимулів для </w:t>
      </w:r>
      <w:proofErr w:type="gramStart"/>
      <w:r w:rsidRPr="0001742B">
        <w:rPr>
          <w:bdr w:val="none" w:sz="0" w:space="0" w:color="auto" w:frame="1"/>
          <w:lang w:eastAsia="uk-UA"/>
        </w:rPr>
        <w:t>здорового</w:t>
      </w:r>
      <w:proofErr w:type="gramEnd"/>
      <w:r w:rsidRPr="0001742B">
        <w:rPr>
          <w:bdr w:val="none" w:sz="0" w:space="0" w:color="auto" w:frame="1"/>
          <w:lang w:eastAsia="uk-UA"/>
        </w:rPr>
        <w:t xml:space="preserve"> способу життя і здорових умов праці шляхом розвитку інфраструктури для занять фізичною культурою, спортом та активного відпочинку;</w:t>
      </w:r>
    </w:p>
    <w:p w:rsidR="00000D53" w:rsidRPr="0001742B" w:rsidRDefault="00000D53" w:rsidP="00000D53">
      <w:pPr>
        <w:numPr>
          <w:ilvl w:val="0"/>
          <w:numId w:val="12"/>
        </w:numPr>
        <w:shd w:val="clear" w:color="auto" w:fill="FFFFFF"/>
        <w:tabs>
          <w:tab w:val="left" w:pos="993"/>
        </w:tabs>
        <w:ind w:left="0" w:right="225" w:firstLine="709"/>
        <w:jc w:val="both"/>
        <w:rPr>
          <w:lang w:eastAsia="uk-UA"/>
        </w:rPr>
      </w:pPr>
      <w:r w:rsidRPr="0001742B">
        <w:rPr>
          <w:bdr w:val="none" w:sz="0" w:space="0" w:color="auto" w:frame="1"/>
          <w:lang w:eastAsia="uk-UA"/>
        </w:rPr>
        <w:t xml:space="preserve">сприяння розвитку видів спорту, удосконалення і поліпшення системи </w:t>
      </w:r>
      <w:proofErr w:type="gramStart"/>
      <w:r w:rsidRPr="0001742B">
        <w:rPr>
          <w:bdr w:val="none" w:sz="0" w:space="0" w:color="auto" w:frame="1"/>
          <w:lang w:eastAsia="uk-UA"/>
        </w:rPr>
        <w:t>п</w:t>
      </w:r>
      <w:proofErr w:type="gramEnd"/>
      <w:r w:rsidRPr="0001742B">
        <w:rPr>
          <w:bdr w:val="none" w:sz="0" w:space="0" w:color="auto" w:frame="1"/>
          <w:lang w:eastAsia="uk-UA"/>
        </w:rPr>
        <w:t>ідготовки та участі спортсменів громади у змаганнях.</w:t>
      </w:r>
    </w:p>
    <w:p w:rsidR="00000D53" w:rsidRPr="0001742B" w:rsidRDefault="00000D53" w:rsidP="00000D53">
      <w:pPr>
        <w:shd w:val="clear" w:color="auto" w:fill="FFFFFF"/>
        <w:ind w:right="225" w:firstLine="709"/>
        <w:jc w:val="both"/>
        <w:rPr>
          <w:lang w:eastAsia="uk-UA"/>
        </w:rPr>
      </w:pPr>
      <w:r w:rsidRPr="0001742B">
        <w:rPr>
          <w:lang w:eastAsia="uk-UA"/>
        </w:rPr>
        <w:t xml:space="preserve">Мережа  закладів  галузі  „Фізична  культура  і  спорт”  </w:t>
      </w:r>
      <w:proofErr w:type="gramStart"/>
      <w:r w:rsidRPr="0001742B">
        <w:rPr>
          <w:lang w:eastAsia="uk-UA"/>
        </w:rPr>
        <w:t>нал</w:t>
      </w:r>
      <w:proofErr w:type="gramEnd"/>
      <w:r w:rsidRPr="0001742B">
        <w:rPr>
          <w:lang w:eastAsia="uk-UA"/>
        </w:rPr>
        <w:t>ічує  одну  бюджетну установу а саме: дитячо-юнацька спортивна школа Верховинської селищної ради, штатна чисельність якої 11,75 штатних одиниць.</w:t>
      </w:r>
    </w:p>
    <w:p w:rsidR="00000D53" w:rsidRPr="0001742B" w:rsidRDefault="00000D53" w:rsidP="00000D53">
      <w:pPr>
        <w:shd w:val="clear" w:color="auto" w:fill="FFFFFF"/>
        <w:ind w:right="225" w:firstLine="709"/>
        <w:jc w:val="both"/>
        <w:rPr>
          <w:lang w:eastAsia="uk-UA"/>
        </w:rPr>
      </w:pPr>
      <w:r w:rsidRPr="0001742B">
        <w:rPr>
          <w:lang w:eastAsia="uk-UA"/>
        </w:rPr>
        <w:t xml:space="preserve">Обсяг фінансування на 2026-2028 роки прогнозується: на 2026 </w:t>
      </w:r>
      <w:proofErr w:type="gramStart"/>
      <w:r w:rsidRPr="0001742B">
        <w:rPr>
          <w:lang w:eastAsia="uk-UA"/>
        </w:rPr>
        <w:t>р</w:t>
      </w:r>
      <w:proofErr w:type="gramEnd"/>
      <w:r w:rsidRPr="0001742B">
        <w:rPr>
          <w:lang w:eastAsia="uk-UA"/>
        </w:rPr>
        <w:t>ік – 2</w:t>
      </w:r>
      <w:r w:rsidRPr="0001742B">
        <w:rPr>
          <w:lang w:val="en-US" w:eastAsia="uk-UA"/>
        </w:rPr>
        <w:t> </w:t>
      </w:r>
      <w:r w:rsidRPr="0001742B">
        <w:rPr>
          <w:lang w:eastAsia="uk-UA"/>
        </w:rPr>
        <w:t xml:space="preserve">162,9 </w:t>
      </w:r>
      <w:r w:rsidRPr="0001742B">
        <w:rPr>
          <w:bdr w:val="none" w:sz="0" w:space="0" w:color="auto" w:frame="1"/>
          <w:lang w:eastAsia="uk-UA"/>
        </w:rPr>
        <w:t>тис. грн</w:t>
      </w:r>
      <w:r w:rsidRPr="0001742B">
        <w:rPr>
          <w:lang w:eastAsia="uk-UA"/>
        </w:rPr>
        <w:t xml:space="preserve">, з них 10,0 </w:t>
      </w:r>
      <w:r w:rsidRPr="0001742B">
        <w:rPr>
          <w:bdr w:val="none" w:sz="0" w:space="0" w:color="auto" w:frame="1"/>
          <w:lang w:eastAsia="uk-UA"/>
        </w:rPr>
        <w:t>тис. грн</w:t>
      </w:r>
      <w:r w:rsidRPr="0001742B">
        <w:rPr>
          <w:lang w:eastAsia="uk-UA"/>
        </w:rPr>
        <w:t xml:space="preserve"> по спеціальному фонду; 2027 рік – 2 594, 2 </w:t>
      </w:r>
      <w:r w:rsidRPr="0001742B">
        <w:rPr>
          <w:bdr w:val="none" w:sz="0" w:space="0" w:color="auto" w:frame="1"/>
          <w:lang w:eastAsia="uk-UA"/>
        </w:rPr>
        <w:t>тис. грн</w:t>
      </w:r>
      <w:r w:rsidRPr="0001742B">
        <w:rPr>
          <w:lang w:eastAsia="uk-UA"/>
        </w:rPr>
        <w:t xml:space="preserve">, з них 10,5 </w:t>
      </w:r>
      <w:r w:rsidRPr="0001742B">
        <w:rPr>
          <w:bdr w:val="none" w:sz="0" w:space="0" w:color="auto" w:frame="1"/>
          <w:lang w:eastAsia="uk-UA"/>
        </w:rPr>
        <w:t>тис. грн</w:t>
      </w:r>
      <w:r w:rsidRPr="0001742B">
        <w:rPr>
          <w:lang w:eastAsia="uk-UA"/>
        </w:rPr>
        <w:t xml:space="preserve"> – спеціальний фонд; 3 141,6 </w:t>
      </w:r>
      <w:r w:rsidRPr="0001742B">
        <w:rPr>
          <w:bdr w:val="none" w:sz="0" w:space="0" w:color="auto" w:frame="1"/>
          <w:lang w:eastAsia="uk-UA"/>
        </w:rPr>
        <w:t>тис. грн</w:t>
      </w:r>
      <w:r w:rsidRPr="0001742B">
        <w:rPr>
          <w:lang w:eastAsia="uk-UA"/>
        </w:rPr>
        <w:t xml:space="preserve">, з них 11,0 </w:t>
      </w:r>
      <w:r w:rsidRPr="0001742B">
        <w:rPr>
          <w:bdr w:val="none" w:sz="0" w:space="0" w:color="auto" w:frame="1"/>
          <w:lang w:eastAsia="uk-UA"/>
        </w:rPr>
        <w:t>тис. грн</w:t>
      </w:r>
      <w:r w:rsidRPr="0001742B">
        <w:rPr>
          <w:lang w:eastAsia="uk-UA"/>
        </w:rPr>
        <w:t xml:space="preserve"> – спеціальний фонд. </w:t>
      </w:r>
    </w:p>
    <w:p w:rsidR="00000D53" w:rsidRPr="0001742B" w:rsidRDefault="00000D53" w:rsidP="00000D53">
      <w:pPr>
        <w:shd w:val="clear" w:color="auto" w:fill="FFFFFF"/>
        <w:ind w:firstLine="709"/>
        <w:jc w:val="both"/>
        <w:rPr>
          <w:lang w:eastAsia="uk-UA"/>
        </w:rPr>
      </w:pPr>
      <w:r w:rsidRPr="0001742B">
        <w:rPr>
          <w:bdr w:val="none" w:sz="0" w:space="0" w:color="auto" w:frame="1"/>
          <w:lang w:eastAsia="uk-UA"/>
        </w:rPr>
        <w:t xml:space="preserve">Крім того, на 2026 – 2028 роки плануються видатки на реалізацію програми «Проведення навчально-тренувальних зборів і змагань </w:t>
      </w:r>
      <w:proofErr w:type="gramStart"/>
      <w:r w:rsidRPr="0001742B">
        <w:rPr>
          <w:bdr w:val="none" w:sz="0" w:space="0" w:color="auto" w:frame="1"/>
          <w:lang w:eastAsia="uk-UA"/>
        </w:rPr>
        <w:t>з ол</w:t>
      </w:r>
      <w:proofErr w:type="gramEnd"/>
      <w:r w:rsidRPr="0001742B">
        <w:rPr>
          <w:bdr w:val="none" w:sz="0" w:space="0" w:color="auto" w:frame="1"/>
          <w:lang w:eastAsia="uk-UA"/>
        </w:rPr>
        <w:t>імпійських видів спорту» та програми «Проведення навчально-тренувальних зборів і змагань з не олімпійських видів спорту». В показниках прогнозу бюджету на 2026-2028 роки по даних програмах передбачаються видатки відповідно по роках 2026 </w:t>
      </w:r>
      <w:proofErr w:type="gramStart"/>
      <w:r w:rsidRPr="0001742B">
        <w:rPr>
          <w:bdr w:val="none" w:sz="0" w:space="0" w:color="auto" w:frame="1"/>
          <w:lang w:eastAsia="uk-UA"/>
        </w:rPr>
        <w:t>р</w:t>
      </w:r>
      <w:proofErr w:type="gramEnd"/>
      <w:r w:rsidRPr="0001742B">
        <w:rPr>
          <w:bdr w:val="none" w:sz="0" w:space="0" w:color="auto" w:frame="1"/>
          <w:lang w:eastAsia="uk-UA"/>
        </w:rPr>
        <w:t>ік – 100,0 тис. грн, 2027 рік – 119,9 тис. грн, 2028 рік – 145,2 тис. грн.</w:t>
      </w:r>
    </w:p>
    <w:p w:rsidR="00000D53" w:rsidRPr="0001742B" w:rsidRDefault="00000D53" w:rsidP="00000D53">
      <w:pPr>
        <w:shd w:val="clear" w:color="auto" w:fill="FFFFFF"/>
        <w:jc w:val="center"/>
        <w:rPr>
          <w:b/>
          <w:bCs/>
          <w:bdr w:val="none" w:sz="0" w:space="0" w:color="auto" w:frame="1"/>
          <w:lang w:eastAsia="uk-UA"/>
        </w:rPr>
      </w:pPr>
      <w:r w:rsidRPr="0001742B">
        <w:rPr>
          <w:b/>
          <w:bCs/>
          <w:bdr w:val="none" w:sz="0" w:space="0" w:color="auto" w:frame="1"/>
          <w:lang w:eastAsia="uk-UA"/>
        </w:rPr>
        <w:t>Житлово-комунальне господарство</w:t>
      </w:r>
    </w:p>
    <w:p w:rsidR="00000D53" w:rsidRPr="0001742B" w:rsidRDefault="00000D53" w:rsidP="00000D53">
      <w:pPr>
        <w:shd w:val="clear" w:color="auto" w:fill="FFFFFF"/>
        <w:jc w:val="center"/>
        <w:rPr>
          <w:lang w:eastAsia="uk-UA"/>
        </w:rPr>
      </w:pPr>
    </w:p>
    <w:p w:rsidR="00000D53" w:rsidRPr="0001742B" w:rsidRDefault="00000D53" w:rsidP="00000D53">
      <w:pPr>
        <w:shd w:val="clear" w:color="auto" w:fill="FFFFFF"/>
        <w:ind w:firstLine="709"/>
        <w:jc w:val="both"/>
        <w:rPr>
          <w:lang w:eastAsia="uk-UA"/>
        </w:rPr>
      </w:pPr>
      <w:r w:rsidRPr="0001742B">
        <w:rPr>
          <w:bdr w:val="none" w:sz="0" w:space="0" w:color="auto" w:frame="1"/>
          <w:lang w:eastAsia="uk-UA"/>
        </w:rPr>
        <w:t xml:space="preserve"> Пріоритетними напрямками розвитку житлово-комунального господарства є задоволення потреб мешканців </w:t>
      </w:r>
      <w:proofErr w:type="gramStart"/>
      <w:r w:rsidRPr="0001742B">
        <w:rPr>
          <w:bdr w:val="none" w:sz="0" w:space="0" w:color="auto" w:frame="1"/>
          <w:lang w:eastAsia="uk-UA"/>
        </w:rPr>
        <w:t>в</w:t>
      </w:r>
      <w:proofErr w:type="gramEnd"/>
      <w:r w:rsidRPr="0001742B">
        <w:rPr>
          <w:bdr w:val="none" w:sz="0" w:space="0" w:color="auto" w:frame="1"/>
          <w:lang w:eastAsia="uk-UA"/>
        </w:rPr>
        <w:t xml:space="preserve"> усіх видах житлово-комунальних послуг, створення комфортних умов для проживання та надання їм якісних послуг, належне утримання об’єктів комунальної власності та утримання об’єктів благоустрою.</w:t>
      </w:r>
    </w:p>
    <w:p w:rsidR="00000D53" w:rsidRPr="0001742B" w:rsidRDefault="00000D53" w:rsidP="00000D53">
      <w:pPr>
        <w:shd w:val="clear" w:color="auto" w:fill="FFFFFF"/>
        <w:ind w:firstLine="709"/>
        <w:jc w:val="both"/>
        <w:rPr>
          <w:lang w:eastAsia="uk-UA"/>
        </w:rPr>
      </w:pPr>
      <w:r w:rsidRPr="0001742B">
        <w:rPr>
          <w:bdr w:val="none" w:sz="0" w:space="0" w:color="auto" w:frame="1"/>
          <w:lang w:eastAsia="uk-UA"/>
        </w:rPr>
        <w:t> Основними завданнями та напрямами, за якими буде продовжено роботу в галузі житлово-комунального</w:t>
      </w:r>
      <w:proofErr w:type="gramStart"/>
      <w:r w:rsidRPr="0001742B">
        <w:rPr>
          <w:bdr w:val="none" w:sz="0" w:space="0" w:color="auto" w:frame="1"/>
          <w:lang w:eastAsia="uk-UA"/>
        </w:rPr>
        <w:t xml:space="preserve"> є:</w:t>
      </w:r>
      <w:proofErr w:type="gramEnd"/>
    </w:p>
    <w:p w:rsidR="00000D53" w:rsidRPr="0001742B" w:rsidRDefault="00000D53" w:rsidP="00000D53">
      <w:pPr>
        <w:numPr>
          <w:ilvl w:val="0"/>
          <w:numId w:val="13"/>
        </w:numPr>
        <w:shd w:val="clear" w:color="auto" w:fill="FFFFFF"/>
        <w:tabs>
          <w:tab w:val="left" w:pos="993"/>
        </w:tabs>
        <w:ind w:left="0" w:right="225" w:firstLine="709"/>
        <w:jc w:val="both"/>
        <w:rPr>
          <w:lang w:eastAsia="uk-UA"/>
        </w:rPr>
      </w:pPr>
      <w:r w:rsidRPr="0001742B">
        <w:rPr>
          <w:bdr w:val="none" w:sz="0" w:space="0" w:color="auto" w:frame="1"/>
          <w:lang w:eastAsia="uk-UA"/>
        </w:rPr>
        <w:t>реалізація цільових програм у сфері житлово-комунального господарства;</w:t>
      </w:r>
    </w:p>
    <w:p w:rsidR="00000D53" w:rsidRPr="0001742B" w:rsidRDefault="00000D53" w:rsidP="00000D53">
      <w:pPr>
        <w:numPr>
          <w:ilvl w:val="0"/>
          <w:numId w:val="13"/>
        </w:numPr>
        <w:shd w:val="clear" w:color="auto" w:fill="FFFFFF"/>
        <w:tabs>
          <w:tab w:val="left" w:pos="993"/>
        </w:tabs>
        <w:ind w:left="0" w:right="225" w:firstLine="709"/>
        <w:jc w:val="both"/>
        <w:rPr>
          <w:lang w:eastAsia="uk-UA"/>
        </w:rPr>
      </w:pPr>
      <w:r w:rsidRPr="0001742B">
        <w:rPr>
          <w:bdr w:val="none" w:sz="0" w:space="0" w:color="auto" w:frame="1"/>
          <w:lang w:eastAsia="uk-UA"/>
        </w:rPr>
        <w:t>поліпшення технічного стану водопровідно-каналізаційної мережі;</w:t>
      </w:r>
    </w:p>
    <w:p w:rsidR="00000D53" w:rsidRPr="0001742B" w:rsidRDefault="00000D53" w:rsidP="00000D53">
      <w:pPr>
        <w:numPr>
          <w:ilvl w:val="0"/>
          <w:numId w:val="13"/>
        </w:numPr>
        <w:shd w:val="clear" w:color="auto" w:fill="FFFFFF"/>
        <w:tabs>
          <w:tab w:val="left" w:pos="993"/>
        </w:tabs>
        <w:ind w:left="0" w:right="225" w:firstLine="709"/>
        <w:jc w:val="both"/>
        <w:rPr>
          <w:lang w:eastAsia="uk-UA"/>
        </w:rPr>
      </w:pPr>
      <w:r w:rsidRPr="0001742B">
        <w:rPr>
          <w:bdr w:val="none" w:sz="0" w:space="0" w:color="auto" w:frame="1"/>
          <w:lang w:eastAsia="uk-UA"/>
        </w:rPr>
        <w:lastRenderedPageBreak/>
        <w:t>відновлення, утримання в належному стані та створення нових зелених зон відпочинку для мешканців громади;</w:t>
      </w:r>
    </w:p>
    <w:p w:rsidR="00000D53" w:rsidRPr="0001742B" w:rsidRDefault="00000D53" w:rsidP="00000D53">
      <w:pPr>
        <w:numPr>
          <w:ilvl w:val="0"/>
          <w:numId w:val="13"/>
        </w:numPr>
        <w:shd w:val="clear" w:color="auto" w:fill="FFFFFF"/>
        <w:tabs>
          <w:tab w:val="left" w:pos="993"/>
        </w:tabs>
        <w:ind w:left="0" w:right="225" w:firstLine="709"/>
        <w:jc w:val="both"/>
        <w:rPr>
          <w:lang w:eastAsia="uk-UA"/>
        </w:rPr>
      </w:pPr>
      <w:r w:rsidRPr="0001742B">
        <w:rPr>
          <w:bdr w:val="none" w:sz="0" w:space="0" w:color="auto" w:frame="1"/>
          <w:lang w:eastAsia="uk-UA"/>
        </w:rPr>
        <w:t>покращення стану вулиць, автомобільних доріг місцевого значення.</w:t>
      </w:r>
    </w:p>
    <w:p w:rsidR="00000D53" w:rsidRPr="0001742B" w:rsidRDefault="00000D53" w:rsidP="00000D53">
      <w:pPr>
        <w:shd w:val="clear" w:color="auto" w:fill="FFFFFF"/>
        <w:tabs>
          <w:tab w:val="left" w:pos="709"/>
          <w:tab w:val="left" w:pos="1701"/>
        </w:tabs>
        <w:ind w:right="225" w:firstLine="709"/>
        <w:jc w:val="both"/>
        <w:rPr>
          <w:lang w:eastAsia="uk-UA"/>
        </w:rPr>
      </w:pPr>
      <w:r w:rsidRPr="0001742B">
        <w:rPr>
          <w:bdr w:val="none" w:sz="0" w:space="0" w:color="auto" w:frame="1"/>
          <w:lang w:eastAsia="uk-UA"/>
        </w:rPr>
        <w:t xml:space="preserve">Обсяг витрат прогнозу бюджету Верховинської селищної територіальної громади на 2026-2028 роки у галузі «Житлово-комунальне господарство» планується  на 2026 </w:t>
      </w:r>
      <w:proofErr w:type="gramStart"/>
      <w:r w:rsidRPr="0001742B">
        <w:rPr>
          <w:bdr w:val="none" w:sz="0" w:space="0" w:color="auto" w:frame="1"/>
          <w:lang w:eastAsia="uk-UA"/>
        </w:rPr>
        <w:t>р</w:t>
      </w:r>
      <w:proofErr w:type="gramEnd"/>
      <w:r w:rsidRPr="0001742B">
        <w:rPr>
          <w:bdr w:val="none" w:sz="0" w:space="0" w:color="auto" w:frame="1"/>
          <w:lang w:eastAsia="uk-UA"/>
        </w:rPr>
        <w:t xml:space="preserve">ік – 4 753,8 тис. грн, з них 288,8 тис. грн – спеціальний фонд,  2027 рік – 5 028,9 тис. грн, з них 300,5 тис. грн – спеціальний фонд,  2028 рік – 6 087,6 тис. грн, з них 312,2 тис. грн </w:t>
      </w:r>
      <w:proofErr w:type="gramStart"/>
      <w:r w:rsidRPr="0001742B">
        <w:rPr>
          <w:bdr w:val="none" w:sz="0" w:space="0" w:color="auto" w:frame="1"/>
          <w:lang w:eastAsia="uk-UA"/>
        </w:rPr>
        <w:t>спец</w:t>
      </w:r>
      <w:proofErr w:type="gramEnd"/>
      <w:r w:rsidRPr="0001742B">
        <w:rPr>
          <w:bdr w:val="none" w:sz="0" w:space="0" w:color="auto" w:frame="1"/>
          <w:lang w:eastAsia="uk-UA"/>
        </w:rPr>
        <w:t xml:space="preserve">іальний фонд. </w:t>
      </w:r>
    </w:p>
    <w:p w:rsidR="00000D53" w:rsidRPr="0001742B" w:rsidRDefault="00000D53" w:rsidP="00000D53">
      <w:pPr>
        <w:shd w:val="clear" w:color="auto" w:fill="FFFFFF"/>
        <w:ind w:firstLine="567"/>
        <w:jc w:val="center"/>
        <w:rPr>
          <w:b/>
          <w:bCs/>
          <w:bdr w:val="none" w:sz="0" w:space="0" w:color="auto" w:frame="1"/>
          <w:lang w:eastAsia="uk-UA"/>
        </w:rPr>
      </w:pPr>
      <w:r w:rsidRPr="0001742B">
        <w:rPr>
          <w:b/>
          <w:bCs/>
          <w:bdr w:val="none" w:sz="0" w:space="0" w:color="auto" w:frame="1"/>
          <w:lang w:eastAsia="uk-UA"/>
        </w:rPr>
        <w:t>Економічна діяльність</w:t>
      </w:r>
    </w:p>
    <w:p w:rsidR="00000D53" w:rsidRPr="0001742B" w:rsidRDefault="00000D53" w:rsidP="00000D53">
      <w:pPr>
        <w:shd w:val="clear" w:color="auto" w:fill="FFFFFF"/>
        <w:ind w:firstLine="567"/>
        <w:jc w:val="center"/>
        <w:rPr>
          <w:b/>
          <w:lang w:eastAsia="uk-UA"/>
        </w:rPr>
      </w:pPr>
    </w:p>
    <w:p w:rsidR="00000D53" w:rsidRPr="0001742B" w:rsidRDefault="00000D53" w:rsidP="00000D53">
      <w:pPr>
        <w:shd w:val="clear" w:color="auto" w:fill="FFFFFF"/>
        <w:ind w:firstLine="567"/>
        <w:jc w:val="both"/>
        <w:rPr>
          <w:lang w:eastAsia="uk-UA"/>
        </w:rPr>
      </w:pPr>
      <w:proofErr w:type="gramStart"/>
      <w:r w:rsidRPr="0001742B">
        <w:rPr>
          <w:bdr w:val="none" w:sz="0" w:space="0" w:color="auto" w:frame="1"/>
          <w:lang w:eastAsia="uk-UA"/>
        </w:rPr>
        <w:t>Пр</w:t>
      </w:r>
      <w:proofErr w:type="gramEnd"/>
      <w:r w:rsidRPr="0001742B">
        <w:rPr>
          <w:bdr w:val="none" w:sz="0" w:space="0" w:color="auto" w:frame="1"/>
          <w:lang w:eastAsia="uk-UA"/>
        </w:rPr>
        <w:t>іоритетами у розвитку </w:t>
      </w:r>
      <w:r w:rsidRPr="0001742B">
        <w:rPr>
          <w:bCs/>
          <w:bdr w:val="none" w:sz="0" w:space="0" w:color="auto" w:frame="1"/>
          <w:lang w:eastAsia="uk-UA"/>
        </w:rPr>
        <w:t>галузі «Економічна діяльність»</w:t>
      </w:r>
      <w:r w:rsidRPr="0001742B">
        <w:rPr>
          <w:bdr w:val="none" w:sz="0" w:space="0" w:color="auto" w:frame="1"/>
          <w:lang w:eastAsia="uk-UA"/>
        </w:rPr>
        <w:t xml:space="preserve"> є організація сприятливого і комфортного життєвого простору шляхом створення умов для розвитку соціальної інфраструктури громади,  реалізація державної політики у сфері земельних відносин шляхом фінансування робіт із створення, відновлення та покращення земельних ділянок, а також розробки відповідної документації для досягнення конкретних цілей, таких як формування нових земельних ділянок, зміна їхнього цільового призначення або затвердження меж, а також для забезпечення сталого використання земель в інтересах суспільства та ін., організація перевезення громадян на території громади, сприяння </w:t>
      </w:r>
      <w:proofErr w:type="gramStart"/>
      <w:r w:rsidRPr="0001742B">
        <w:rPr>
          <w:bdr w:val="none" w:sz="0" w:space="0" w:color="auto" w:frame="1"/>
          <w:lang w:eastAsia="uk-UA"/>
        </w:rPr>
        <w:t>п</w:t>
      </w:r>
      <w:proofErr w:type="gramEnd"/>
      <w:r w:rsidRPr="0001742B">
        <w:rPr>
          <w:bdr w:val="none" w:sz="0" w:space="0" w:color="auto" w:frame="1"/>
          <w:lang w:eastAsia="uk-UA"/>
        </w:rPr>
        <w:t>ідвищенню комфортного проживання громадян на території громади.</w:t>
      </w:r>
    </w:p>
    <w:p w:rsidR="00000D53" w:rsidRPr="0001742B" w:rsidRDefault="00000D53" w:rsidP="00000D53">
      <w:pPr>
        <w:shd w:val="clear" w:color="auto" w:fill="FFFFFF"/>
        <w:ind w:firstLine="567"/>
        <w:jc w:val="both"/>
        <w:rPr>
          <w:lang w:eastAsia="uk-UA"/>
        </w:rPr>
      </w:pPr>
      <w:r w:rsidRPr="0001742B">
        <w:rPr>
          <w:bdr w:val="none" w:sz="0" w:space="0" w:color="auto" w:frame="1"/>
          <w:lang w:eastAsia="uk-UA"/>
        </w:rPr>
        <w:t xml:space="preserve">            Для забезпечення цілей державної політики у галузі планується на 2026 </w:t>
      </w:r>
      <w:proofErr w:type="gramStart"/>
      <w:r w:rsidRPr="0001742B">
        <w:rPr>
          <w:bdr w:val="none" w:sz="0" w:space="0" w:color="auto" w:frame="1"/>
          <w:lang w:eastAsia="uk-UA"/>
        </w:rPr>
        <w:t>р</w:t>
      </w:r>
      <w:proofErr w:type="gramEnd"/>
      <w:r w:rsidRPr="0001742B">
        <w:rPr>
          <w:bdr w:val="none" w:sz="0" w:space="0" w:color="auto" w:frame="1"/>
          <w:lang w:eastAsia="uk-UA"/>
        </w:rPr>
        <w:t>ік – 1 240,0 тис. грн,  2027 рік – 2 254,2 тис. грн, 2028 рік – 4 044,6 тис. грн.</w:t>
      </w:r>
    </w:p>
    <w:p w:rsidR="00000D53" w:rsidRPr="0001742B" w:rsidRDefault="00000D53" w:rsidP="00000D53">
      <w:pPr>
        <w:shd w:val="clear" w:color="auto" w:fill="FFFFFF"/>
        <w:jc w:val="center"/>
        <w:rPr>
          <w:b/>
          <w:lang w:eastAsia="uk-UA"/>
        </w:rPr>
      </w:pPr>
      <w:r w:rsidRPr="0001742B">
        <w:rPr>
          <w:b/>
          <w:bCs/>
          <w:bdr w:val="none" w:sz="0" w:space="0" w:color="auto" w:frame="1"/>
          <w:lang w:eastAsia="uk-UA"/>
        </w:rPr>
        <w:t>Інша діяльність</w:t>
      </w:r>
    </w:p>
    <w:p w:rsidR="00000D53" w:rsidRPr="0001742B" w:rsidRDefault="00000D53" w:rsidP="00000D53">
      <w:pPr>
        <w:shd w:val="clear" w:color="auto" w:fill="FFFFFF"/>
        <w:ind w:firstLine="567"/>
        <w:jc w:val="both"/>
        <w:rPr>
          <w:bdr w:val="none" w:sz="0" w:space="0" w:color="auto" w:frame="1"/>
          <w:lang w:eastAsia="uk-UA"/>
        </w:rPr>
      </w:pPr>
      <w:r w:rsidRPr="0001742B">
        <w:rPr>
          <w:bdr w:val="none" w:sz="0" w:space="0" w:color="auto" w:frame="1"/>
          <w:lang w:eastAsia="uk-UA"/>
        </w:rPr>
        <w:t xml:space="preserve">У складі витрат, пов’язаних з іншою діяльністю, заплановано видатки загального фонду на забезпечення діяльності місцевого пожежного </w:t>
      </w:r>
      <w:proofErr w:type="gramStart"/>
      <w:r w:rsidRPr="0001742B">
        <w:rPr>
          <w:bdr w:val="none" w:sz="0" w:space="0" w:color="auto" w:frame="1"/>
          <w:lang w:eastAsia="uk-UA"/>
        </w:rPr>
        <w:t>п</w:t>
      </w:r>
      <w:proofErr w:type="gramEnd"/>
      <w:r w:rsidRPr="0001742B">
        <w:rPr>
          <w:bdr w:val="none" w:sz="0" w:space="0" w:color="auto" w:frame="1"/>
          <w:lang w:eastAsia="uk-UA"/>
        </w:rPr>
        <w:t>ідрозділу, видатки на відсіч збройної агресії та обороноздатність, а також територіальну оборону та захист безпеки громадян  на 2026 рік – 3 200,0 тис. грн, 2027 рік – 3 839,8 тис. грн, 2028 рік – 5 172,3 тис</w:t>
      </w:r>
      <w:proofErr w:type="gramStart"/>
      <w:r w:rsidRPr="0001742B">
        <w:rPr>
          <w:bdr w:val="none" w:sz="0" w:space="0" w:color="auto" w:frame="1"/>
          <w:lang w:eastAsia="uk-UA"/>
        </w:rPr>
        <w:t>.</w:t>
      </w:r>
      <w:proofErr w:type="gramEnd"/>
      <w:r w:rsidRPr="0001742B">
        <w:rPr>
          <w:bdr w:val="none" w:sz="0" w:space="0" w:color="auto" w:frame="1"/>
          <w:lang w:eastAsia="uk-UA"/>
        </w:rPr>
        <w:t xml:space="preserve"> </w:t>
      </w:r>
      <w:proofErr w:type="gramStart"/>
      <w:r w:rsidRPr="0001742B">
        <w:rPr>
          <w:bdr w:val="none" w:sz="0" w:space="0" w:color="auto" w:frame="1"/>
          <w:lang w:eastAsia="uk-UA"/>
        </w:rPr>
        <w:t>г</w:t>
      </w:r>
      <w:proofErr w:type="gramEnd"/>
      <w:r w:rsidRPr="0001742B">
        <w:rPr>
          <w:bdr w:val="none" w:sz="0" w:space="0" w:color="auto" w:frame="1"/>
          <w:lang w:eastAsia="uk-UA"/>
        </w:rPr>
        <w:t xml:space="preserve">рн. </w:t>
      </w:r>
    </w:p>
    <w:p w:rsidR="00000D53" w:rsidRPr="0001742B" w:rsidRDefault="00000D53" w:rsidP="00000D53">
      <w:pPr>
        <w:shd w:val="clear" w:color="auto" w:fill="FFFFFF"/>
        <w:ind w:firstLine="567"/>
        <w:jc w:val="both"/>
        <w:rPr>
          <w:lang w:eastAsia="uk-UA"/>
        </w:rPr>
      </w:pPr>
      <w:r w:rsidRPr="0001742B">
        <w:rPr>
          <w:bdr w:val="none" w:sz="0" w:space="0" w:color="auto" w:frame="1"/>
          <w:lang w:eastAsia="uk-UA"/>
        </w:rPr>
        <w:t xml:space="preserve">При розрахунку видатків враховано штатну чисельність працівників місцевої пожежної охорону кількості 3,5 штатні одиниці  та  </w:t>
      </w:r>
      <w:proofErr w:type="gramStart"/>
      <w:r w:rsidRPr="0001742B">
        <w:rPr>
          <w:bdr w:val="none" w:sz="0" w:space="0" w:color="auto" w:frame="1"/>
          <w:lang w:eastAsia="uk-UA"/>
        </w:rPr>
        <w:t>п</w:t>
      </w:r>
      <w:proofErr w:type="gramEnd"/>
      <w:r w:rsidRPr="0001742B">
        <w:rPr>
          <w:bdr w:val="none" w:sz="0" w:space="0" w:color="auto" w:frame="1"/>
          <w:lang w:eastAsia="uk-UA"/>
        </w:rPr>
        <w:t>ідвищення розміру мінімальної заробітної плати і посадового окладу працівника І тарифного розряду Єдиної тарифної сітки.</w:t>
      </w:r>
    </w:p>
    <w:p w:rsidR="00000D53" w:rsidRPr="0001742B" w:rsidRDefault="00000D53" w:rsidP="00000D53">
      <w:pPr>
        <w:shd w:val="clear" w:color="auto" w:fill="FFFFFF"/>
        <w:ind w:firstLine="567"/>
        <w:jc w:val="both"/>
        <w:rPr>
          <w:lang w:eastAsia="uk-UA"/>
        </w:rPr>
      </w:pPr>
      <w:proofErr w:type="gramStart"/>
      <w:r w:rsidRPr="0001742B">
        <w:rPr>
          <w:bdr w:val="none" w:sz="0" w:space="0" w:color="auto" w:frame="1"/>
          <w:lang w:eastAsia="uk-UA"/>
        </w:rPr>
        <w:t>Ц</w:t>
      </w:r>
      <w:proofErr w:type="gramEnd"/>
      <w:r w:rsidRPr="0001742B">
        <w:rPr>
          <w:bdr w:val="none" w:sz="0" w:space="0" w:color="auto" w:frame="1"/>
          <w:lang w:eastAsia="uk-UA"/>
        </w:rPr>
        <w:t xml:space="preserve">ілями державної, регіональної та місцевої політики у сфері діяльності місцевої пожежної охорони, які реалізує одержувач  бюджетних коштів – Комунальна Установа «Пожежно-рятувальний підрозділ» Верховинської селищної ради є: профілактичнп робота (запобігання пожежам), безпосередньо гасіння пожеж, рятування людей, ліквідація наслідків надзвичайних ситуацій та аварійно-рятувальні роботи, а також агітаційна та роз'яснювальна робота, співпраця з іншими </w:t>
      </w:r>
      <w:proofErr w:type="gramStart"/>
      <w:r w:rsidRPr="0001742B">
        <w:rPr>
          <w:bdr w:val="none" w:sz="0" w:space="0" w:color="auto" w:frame="1"/>
          <w:lang w:eastAsia="uk-UA"/>
        </w:rPr>
        <w:t>п</w:t>
      </w:r>
      <w:proofErr w:type="gramEnd"/>
      <w:r w:rsidRPr="0001742B">
        <w:rPr>
          <w:bdr w:val="none" w:sz="0" w:space="0" w:color="auto" w:frame="1"/>
          <w:lang w:eastAsia="uk-UA"/>
        </w:rPr>
        <w:t>ідрозділами ДСНС та інформування органів місцевого самоврядування про стан пожежної безпеки в громаді. </w:t>
      </w:r>
    </w:p>
    <w:p w:rsidR="00000D53" w:rsidRPr="0001742B" w:rsidRDefault="00000D53" w:rsidP="00000D53">
      <w:pPr>
        <w:ind w:firstLine="709"/>
        <w:jc w:val="center"/>
        <w:rPr>
          <w:b/>
        </w:rPr>
      </w:pPr>
    </w:p>
    <w:p w:rsidR="00000D53" w:rsidRPr="0001742B" w:rsidRDefault="00000D53" w:rsidP="00000D53">
      <w:pPr>
        <w:ind w:firstLine="709"/>
        <w:jc w:val="center"/>
        <w:rPr>
          <w:b/>
        </w:rPr>
      </w:pPr>
      <w:r w:rsidRPr="0001742B">
        <w:rPr>
          <w:b/>
        </w:rPr>
        <w:t xml:space="preserve">Кредитування бюджету </w:t>
      </w:r>
    </w:p>
    <w:p w:rsidR="00000D53" w:rsidRPr="0001742B" w:rsidRDefault="00000D53" w:rsidP="00000D53">
      <w:pPr>
        <w:ind w:firstLine="709"/>
        <w:jc w:val="both"/>
      </w:pPr>
      <w:r w:rsidRPr="0001742B">
        <w:t xml:space="preserve">Надання кредитів на 2026- 2028 роки не прогнозується. </w:t>
      </w:r>
    </w:p>
    <w:p w:rsidR="00000D53" w:rsidRPr="0001742B" w:rsidRDefault="00000D53" w:rsidP="00000D53">
      <w:pPr>
        <w:ind w:firstLine="709"/>
        <w:jc w:val="both"/>
        <w:rPr>
          <w:color w:val="FF0000"/>
        </w:rPr>
      </w:pPr>
    </w:p>
    <w:p w:rsidR="00000D53" w:rsidRPr="0001742B" w:rsidRDefault="00000D53" w:rsidP="00000D53">
      <w:pPr>
        <w:ind w:firstLine="709"/>
        <w:jc w:val="both"/>
      </w:pPr>
      <w:r w:rsidRPr="0001742B">
        <w:t xml:space="preserve">Додаток 8 «Граничні показники кредитування бюджету за Типовою програмною класифікацією видатків та кредитування місцевого бюджету» до Прогнозу бюджету </w:t>
      </w:r>
      <w:r w:rsidRPr="0001742B">
        <w:rPr>
          <w:rFonts w:eastAsia="SimSun"/>
          <w:lang w:eastAsia="zh-CN"/>
        </w:rPr>
        <w:t>Верховинської селищної</w:t>
      </w:r>
      <w:r w:rsidRPr="0001742B">
        <w:t xml:space="preserve"> </w:t>
      </w:r>
      <w:proofErr w:type="gramStart"/>
      <w:r w:rsidRPr="0001742B">
        <w:t>громади на</w:t>
      </w:r>
      <w:proofErr w:type="gramEnd"/>
      <w:r w:rsidRPr="0001742B">
        <w:t xml:space="preserve"> 2026-2028 роки не подається у зв’язку з відсутністю показників.</w:t>
      </w:r>
    </w:p>
    <w:p w:rsidR="00000D53" w:rsidRPr="0001742B" w:rsidRDefault="00000D53" w:rsidP="00000D53">
      <w:pPr>
        <w:ind w:firstLine="709"/>
        <w:jc w:val="both"/>
      </w:pPr>
    </w:p>
    <w:p w:rsidR="00000D53" w:rsidRPr="0001742B" w:rsidRDefault="00000D53" w:rsidP="00000D53">
      <w:pPr>
        <w:ind w:firstLine="709"/>
        <w:jc w:val="center"/>
        <w:rPr>
          <w:b/>
        </w:rPr>
      </w:pPr>
      <w:r w:rsidRPr="0001742B">
        <w:rPr>
          <w:b/>
        </w:rPr>
        <w:t>VII. Взаємовідносини бюджету з іншими бюджетами</w:t>
      </w:r>
    </w:p>
    <w:p w:rsidR="00000D53" w:rsidRPr="0001742B" w:rsidRDefault="00000D53" w:rsidP="00000D53">
      <w:pPr>
        <w:ind w:firstLine="709"/>
        <w:jc w:val="both"/>
      </w:pPr>
      <w:r w:rsidRPr="0001742B">
        <w:t xml:space="preserve"> В обсязі міжбюджетних трансфертів на середньостроковий період, що надається з </w:t>
      </w:r>
      <w:proofErr w:type="gramStart"/>
      <w:r w:rsidRPr="0001742B">
        <w:t>державного</w:t>
      </w:r>
      <w:proofErr w:type="gramEnd"/>
      <w:r w:rsidRPr="0001742B">
        <w:t xml:space="preserve"> бюджету до бюджету </w:t>
      </w:r>
      <w:r w:rsidRPr="0001742B">
        <w:rPr>
          <w:rFonts w:eastAsia="SimSun"/>
          <w:lang w:eastAsia="zh-CN"/>
        </w:rPr>
        <w:t>Верховинської селищної</w:t>
      </w:r>
      <w:r w:rsidRPr="0001742B">
        <w:t xml:space="preserve"> територіальної громади прогнозується:</w:t>
      </w:r>
    </w:p>
    <w:p w:rsidR="00000D53" w:rsidRPr="0001742B" w:rsidRDefault="00000D53" w:rsidP="00000D53">
      <w:pPr>
        <w:ind w:firstLine="709"/>
        <w:jc w:val="both"/>
      </w:pPr>
      <w:r w:rsidRPr="0001742B">
        <w:t xml:space="preserve"> базова дотація на 2026 </w:t>
      </w:r>
      <w:proofErr w:type="gramStart"/>
      <w:r w:rsidRPr="0001742B">
        <w:t>р</w:t>
      </w:r>
      <w:proofErr w:type="gramEnd"/>
      <w:r w:rsidRPr="0001742B">
        <w:t>ік у сумі 40 066,5 тис. грн, на 2027 рік  - 46 155,2 тис. грн, на 2028 рік – 68 336,3 тис. грн;</w:t>
      </w:r>
    </w:p>
    <w:p w:rsidR="00000D53" w:rsidRPr="0001742B" w:rsidRDefault="00000D53" w:rsidP="00000D53">
      <w:pPr>
        <w:ind w:firstLine="709"/>
        <w:jc w:val="both"/>
      </w:pPr>
      <w:r w:rsidRPr="0001742B">
        <w:t xml:space="preserve"> освітня субвенція на 2026 </w:t>
      </w:r>
      <w:proofErr w:type="gramStart"/>
      <w:r w:rsidRPr="0001742B">
        <w:t>р</w:t>
      </w:r>
      <w:proofErr w:type="gramEnd"/>
      <w:r w:rsidRPr="0001742B">
        <w:t>ік у сумі 158 990,5 тис. грн, на 2027 рік  - 171 544,8 тис. грн, на 2028 рік - 184099,1 тис. грн.</w:t>
      </w:r>
    </w:p>
    <w:p w:rsidR="00000D53" w:rsidRPr="0001742B" w:rsidRDefault="00000D53" w:rsidP="00000D53">
      <w:pPr>
        <w:ind w:firstLine="709"/>
        <w:jc w:val="both"/>
      </w:pPr>
      <w:proofErr w:type="gramStart"/>
      <w:r w:rsidRPr="0001742B">
        <w:lastRenderedPageBreak/>
        <w:t>З</w:t>
      </w:r>
      <w:proofErr w:type="gramEnd"/>
      <w:r w:rsidRPr="0001742B">
        <w:t xml:space="preserve"> місцевих бюджетів до бюджету </w:t>
      </w:r>
      <w:r w:rsidRPr="0001742B">
        <w:rPr>
          <w:rFonts w:eastAsia="SimSun"/>
          <w:lang w:eastAsia="zh-CN"/>
        </w:rPr>
        <w:t>Верховинської селищної</w:t>
      </w:r>
      <w:r w:rsidRPr="0001742B">
        <w:t xml:space="preserve"> територіальної громади прогнозується:</w:t>
      </w:r>
    </w:p>
    <w:p w:rsidR="00000D53" w:rsidRPr="0001742B" w:rsidRDefault="00000D53" w:rsidP="00000D53">
      <w:pPr>
        <w:ind w:firstLine="709"/>
        <w:jc w:val="both"/>
      </w:pPr>
      <w:r w:rsidRPr="0001742B">
        <w:t>дотація з місцевого бюджету на здійснення переданих з державного бюджету видатків з утримання закладів освіти та охорони здоров</w:t>
      </w:r>
      <w:proofErr w:type="gramStart"/>
      <w:r w:rsidRPr="0001742B">
        <w:t>`я</w:t>
      </w:r>
      <w:proofErr w:type="gramEnd"/>
      <w:r w:rsidRPr="0001742B">
        <w:t xml:space="preserve"> за рахунок відповідної додаткової дотації з державного бюджету на 2026рік у сумі 2 263,8 тис. грн, на 2027рік  - 2 263,8 тис. грн, на 2028 рік – 2 279,6 тис. грн;</w:t>
      </w:r>
    </w:p>
    <w:p w:rsidR="00000D53" w:rsidRPr="0001742B" w:rsidRDefault="00000D53" w:rsidP="00000D53">
      <w:pPr>
        <w:ind w:firstLine="709"/>
        <w:jc w:val="both"/>
      </w:pPr>
      <w:r w:rsidRPr="0001742B">
        <w:t xml:space="preserve">інша субвенція на 2026рік у сумі 890,0 тис. грн, на 2027рік  - 947,0 тис. грн, на 2028 </w:t>
      </w:r>
      <w:proofErr w:type="gramStart"/>
      <w:r w:rsidRPr="0001742B">
        <w:t>р</w:t>
      </w:r>
      <w:proofErr w:type="gramEnd"/>
      <w:r w:rsidRPr="0001742B">
        <w:t xml:space="preserve">ік – 1007,0 тис. грн (за рахунок міжбюджетних трансфертів з бюджету Білоберізької сільської територіальної громади на 2026рік у сумі 200,0 тис. грн, на 2027рік  - 200,0 тис. грн, на 2028 рік – 200,0 тис. грн; бюджету Зеленської сільської територіальної громади на 2026рік у сумі 420,0 тис. грн, на 2027рік  - 450,0 тис. грн, на 2028 </w:t>
      </w:r>
      <w:proofErr w:type="gramStart"/>
      <w:r w:rsidRPr="0001742B">
        <w:t>р</w:t>
      </w:r>
      <w:proofErr w:type="gramEnd"/>
      <w:r w:rsidRPr="0001742B">
        <w:t>ік – 480,0 тис. грн; бюджету Надвірнянської міської територіальної громади на 2026рік у сумі 270,0 тис. грн, на 2027рік  - 297,0 тис. грн, на 2028 рік – 327,0 тис. грн.)</w:t>
      </w:r>
    </w:p>
    <w:p w:rsidR="00000D53" w:rsidRPr="0001742B" w:rsidRDefault="00000D53" w:rsidP="00000D53">
      <w:pPr>
        <w:ind w:firstLine="709"/>
        <w:jc w:val="both"/>
      </w:pPr>
      <w:r w:rsidRPr="0001742B">
        <w:t xml:space="preserve">Показники міжбюджетних трансфертів з інших бюджетів </w:t>
      </w:r>
      <w:proofErr w:type="gramStart"/>
      <w:r w:rsidRPr="0001742B">
        <w:t>в</w:t>
      </w:r>
      <w:proofErr w:type="gramEnd"/>
      <w:r w:rsidRPr="0001742B">
        <w:t xml:space="preserve">ідображені у додатку 10 до Прогнозу бюджету </w:t>
      </w:r>
      <w:r w:rsidRPr="0001742B">
        <w:rPr>
          <w:rFonts w:eastAsia="SimSun"/>
          <w:lang w:eastAsia="zh-CN"/>
        </w:rPr>
        <w:t>Верховинської селищної</w:t>
      </w:r>
      <w:r w:rsidRPr="0001742B">
        <w:t xml:space="preserve">  територіальної громади на 2026-2028 роки. </w:t>
      </w:r>
    </w:p>
    <w:p w:rsidR="00000D53" w:rsidRPr="0001742B" w:rsidRDefault="00000D53" w:rsidP="00000D53">
      <w:pPr>
        <w:ind w:firstLine="709"/>
        <w:jc w:val="both"/>
        <w:rPr>
          <w:b/>
          <w:color w:val="1F497D"/>
        </w:rPr>
      </w:pPr>
    </w:p>
    <w:p w:rsidR="00000D53" w:rsidRPr="0001742B" w:rsidRDefault="00000D53" w:rsidP="00000D53">
      <w:pPr>
        <w:ind w:firstLine="709"/>
        <w:jc w:val="center"/>
        <w:rPr>
          <w:b/>
        </w:rPr>
      </w:pPr>
      <w:r w:rsidRPr="0001742B">
        <w:rPr>
          <w:b/>
        </w:rPr>
        <w:t>VIIІ. Інші положення та показники прогнозу бюджету</w:t>
      </w:r>
    </w:p>
    <w:p w:rsidR="00000D53" w:rsidRPr="0001742B" w:rsidRDefault="00000D53" w:rsidP="00000D53">
      <w:pPr>
        <w:ind w:firstLine="709"/>
        <w:jc w:val="both"/>
        <w:rPr>
          <w:b/>
        </w:rPr>
      </w:pPr>
    </w:p>
    <w:p w:rsidR="00000D53" w:rsidRPr="0001742B" w:rsidRDefault="00000D53" w:rsidP="00000D53">
      <w:pPr>
        <w:ind w:firstLine="709"/>
        <w:jc w:val="both"/>
      </w:pPr>
      <w:r w:rsidRPr="0001742B">
        <w:t xml:space="preserve">В прогнозі бюджету </w:t>
      </w:r>
      <w:r w:rsidRPr="0001742B">
        <w:rPr>
          <w:rFonts w:eastAsia="SimSun"/>
          <w:lang w:eastAsia="zh-CN"/>
        </w:rPr>
        <w:t>Верховинської селищної</w:t>
      </w:r>
      <w:r w:rsidRPr="0001742B">
        <w:t xml:space="preserve">  територіальної </w:t>
      </w:r>
      <w:proofErr w:type="gramStart"/>
      <w:r w:rsidRPr="0001742B">
        <w:t>громади на</w:t>
      </w:r>
      <w:proofErr w:type="gramEnd"/>
      <w:r w:rsidRPr="0001742B">
        <w:t xml:space="preserve"> 2026- 2028 роки наявні наступні додатки: </w:t>
      </w:r>
    </w:p>
    <w:p w:rsidR="00000D53" w:rsidRPr="0001742B" w:rsidRDefault="00000D53" w:rsidP="00000D53">
      <w:pPr>
        <w:numPr>
          <w:ilvl w:val="0"/>
          <w:numId w:val="4"/>
        </w:numPr>
        <w:spacing w:line="276" w:lineRule="auto"/>
        <w:ind w:left="0" w:firstLine="709"/>
        <w:jc w:val="both"/>
        <w:rPr>
          <w:b/>
          <w:color w:val="1F497D"/>
        </w:rPr>
      </w:pPr>
      <w:r w:rsidRPr="0001742B">
        <w:t xml:space="preserve">додаток 1 «Загальні показники бюджету»; </w:t>
      </w:r>
    </w:p>
    <w:p w:rsidR="00000D53" w:rsidRPr="0001742B" w:rsidRDefault="00000D53" w:rsidP="00000D53">
      <w:pPr>
        <w:numPr>
          <w:ilvl w:val="0"/>
          <w:numId w:val="4"/>
        </w:numPr>
        <w:spacing w:line="276" w:lineRule="auto"/>
        <w:ind w:left="0" w:firstLine="709"/>
        <w:jc w:val="both"/>
        <w:rPr>
          <w:b/>
          <w:color w:val="1F497D"/>
        </w:rPr>
      </w:pPr>
      <w:r w:rsidRPr="0001742B">
        <w:t>додаток 2 «Показники доході</w:t>
      </w:r>
      <w:proofErr w:type="gramStart"/>
      <w:r w:rsidRPr="0001742B">
        <w:t>в</w:t>
      </w:r>
      <w:proofErr w:type="gramEnd"/>
      <w:r w:rsidRPr="0001742B">
        <w:t xml:space="preserve"> бюджету»; </w:t>
      </w:r>
    </w:p>
    <w:p w:rsidR="00000D53" w:rsidRPr="0001742B" w:rsidRDefault="00000D53" w:rsidP="00000D53">
      <w:pPr>
        <w:numPr>
          <w:ilvl w:val="0"/>
          <w:numId w:val="4"/>
        </w:numPr>
        <w:spacing w:line="276" w:lineRule="auto"/>
        <w:ind w:left="0" w:firstLine="709"/>
        <w:jc w:val="both"/>
        <w:rPr>
          <w:b/>
        </w:rPr>
      </w:pPr>
      <w:r w:rsidRPr="0001742B">
        <w:t xml:space="preserve">додаток 3 «Показники фінансування бюджету» не </w:t>
      </w:r>
      <w:proofErr w:type="gramStart"/>
      <w:r w:rsidRPr="0001742B">
        <w:t>подається</w:t>
      </w:r>
      <w:proofErr w:type="gramEnd"/>
      <w:r w:rsidRPr="0001742B">
        <w:t xml:space="preserve"> до Прогнозу, у зв’язку з відсутністю показників; </w:t>
      </w:r>
    </w:p>
    <w:p w:rsidR="00000D53" w:rsidRPr="0001742B" w:rsidRDefault="00000D53" w:rsidP="00000D53">
      <w:pPr>
        <w:numPr>
          <w:ilvl w:val="0"/>
          <w:numId w:val="4"/>
        </w:numPr>
        <w:spacing w:line="276" w:lineRule="auto"/>
        <w:ind w:left="0" w:firstLine="709"/>
        <w:jc w:val="both"/>
        <w:rPr>
          <w:b/>
          <w:color w:val="1F497D"/>
        </w:rPr>
      </w:pPr>
      <w:r w:rsidRPr="0001742B">
        <w:t xml:space="preserve">додаток 4 «Показники місцевого боргу» не </w:t>
      </w:r>
      <w:proofErr w:type="gramStart"/>
      <w:r w:rsidRPr="0001742B">
        <w:t>подається</w:t>
      </w:r>
      <w:proofErr w:type="gramEnd"/>
      <w:r w:rsidRPr="0001742B">
        <w:t xml:space="preserve"> до Прогнозу, у зв’язку з відсутністю показників; </w:t>
      </w:r>
    </w:p>
    <w:p w:rsidR="00000D53" w:rsidRPr="0001742B" w:rsidRDefault="00000D53" w:rsidP="00000D53">
      <w:pPr>
        <w:numPr>
          <w:ilvl w:val="0"/>
          <w:numId w:val="4"/>
        </w:numPr>
        <w:spacing w:line="276" w:lineRule="auto"/>
        <w:ind w:left="0" w:firstLine="709"/>
        <w:jc w:val="both"/>
        <w:rPr>
          <w:b/>
          <w:color w:val="1F497D"/>
        </w:rPr>
      </w:pPr>
      <w:r w:rsidRPr="0001742B">
        <w:t xml:space="preserve">додаток 5 «Показники надання місцевих гарантій, обсягу гарантійних зобов’язань та гарантованого Автономною Республікою Крим, обласною радою, міською, селищною чи сільською територіальною громадою боргу» не </w:t>
      </w:r>
      <w:proofErr w:type="gramStart"/>
      <w:r w:rsidRPr="0001742B">
        <w:t>подається</w:t>
      </w:r>
      <w:proofErr w:type="gramEnd"/>
      <w:r w:rsidRPr="0001742B">
        <w:t xml:space="preserve"> до Прогнозу, у зв’язку з відсутністю показників; </w:t>
      </w:r>
    </w:p>
    <w:p w:rsidR="00000D53" w:rsidRPr="0001742B" w:rsidRDefault="00000D53" w:rsidP="00000D53">
      <w:pPr>
        <w:numPr>
          <w:ilvl w:val="0"/>
          <w:numId w:val="4"/>
        </w:numPr>
        <w:spacing w:line="276" w:lineRule="auto"/>
        <w:ind w:left="0" w:firstLine="709"/>
        <w:jc w:val="both"/>
        <w:rPr>
          <w:b/>
        </w:rPr>
      </w:pPr>
      <w:r w:rsidRPr="0001742B">
        <w:t>додаток 6 «Граничні показники видатків бюджету та надання кредитів з бюджету головним розпорядникам кошті</w:t>
      </w:r>
      <w:proofErr w:type="gramStart"/>
      <w:r w:rsidRPr="0001742B">
        <w:t>в</w:t>
      </w:r>
      <w:proofErr w:type="gramEnd"/>
      <w:r w:rsidRPr="0001742B">
        <w:t xml:space="preserve">»; </w:t>
      </w:r>
    </w:p>
    <w:p w:rsidR="00000D53" w:rsidRPr="0001742B" w:rsidRDefault="00000D53" w:rsidP="00000D53">
      <w:pPr>
        <w:numPr>
          <w:ilvl w:val="0"/>
          <w:numId w:val="4"/>
        </w:numPr>
        <w:spacing w:line="276" w:lineRule="auto"/>
        <w:ind w:left="0" w:firstLine="709"/>
        <w:jc w:val="both"/>
        <w:rPr>
          <w:b/>
        </w:rPr>
      </w:pPr>
      <w:r w:rsidRPr="0001742B">
        <w:t xml:space="preserve">додаток 7 «Граничні показники видатків бюджету за </w:t>
      </w:r>
      <w:proofErr w:type="gramStart"/>
      <w:r w:rsidRPr="0001742B">
        <w:t>Типовою</w:t>
      </w:r>
      <w:proofErr w:type="gramEnd"/>
      <w:r w:rsidRPr="0001742B">
        <w:t xml:space="preserve"> програмною класифікацією видатків та кредитування місцевого бюджету»; </w:t>
      </w:r>
    </w:p>
    <w:p w:rsidR="00000D53" w:rsidRPr="0001742B" w:rsidRDefault="00000D53" w:rsidP="00000D53">
      <w:pPr>
        <w:numPr>
          <w:ilvl w:val="0"/>
          <w:numId w:val="4"/>
        </w:numPr>
        <w:spacing w:line="276" w:lineRule="auto"/>
        <w:ind w:left="0" w:firstLine="709"/>
        <w:jc w:val="both"/>
        <w:rPr>
          <w:b/>
        </w:rPr>
      </w:pPr>
      <w:r w:rsidRPr="0001742B">
        <w:t xml:space="preserve">додаток 8 «Граничні показники кредитування бюджету за Типовою програмною класифікацією видатків та кредитування місцевого бюджету» не </w:t>
      </w:r>
      <w:proofErr w:type="gramStart"/>
      <w:r w:rsidRPr="0001742B">
        <w:t>подається</w:t>
      </w:r>
      <w:proofErr w:type="gramEnd"/>
      <w:r w:rsidRPr="0001742B">
        <w:t xml:space="preserve"> до Прогнозу, у зв’язку з відсутністю показників; </w:t>
      </w:r>
    </w:p>
    <w:p w:rsidR="00000D53" w:rsidRPr="0001742B" w:rsidRDefault="00000D53" w:rsidP="00000D53">
      <w:pPr>
        <w:numPr>
          <w:ilvl w:val="0"/>
          <w:numId w:val="4"/>
        </w:numPr>
        <w:spacing w:line="276" w:lineRule="auto"/>
        <w:ind w:left="0" w:firstLine="709"/>
        <w:jc w:val="both"/>
        <w:rPr>
          <w:b/>
        </w:rPr>
      </w:pPr>
      <w:r w:rsidRPr="0001742B">
        <w:t xml:space="preserve">додаток 9 «Обсяг публічних інвестицій на </w:t>
      </w:r>
      <w:proofErr w:type="gramStart"/>
      <w:r w:rsidRPr="0001742B">
        <w:t>п</w:t>
      </w:r>
      <w:proofErr w:type="gramEnd"/>
      <w:r w:rsidRPr="0001742B">
        <w:t xml:space="preserve">ідготовку та реалізацію публічних інвестиційних проектів та програм публічних інвестицій з урахуванням середньострокового плану пріоритетних публічних інвестицій </w:t>
      </w:r>
      <w:r w:rsidRPr="0001742B">
        <w:rPr>
          <w:rFonts w:eastAsia="SimSun"/>
          <w:lang w:eastAsia="zh-CN"/>
        </w:rPr>
        <w:t>Верховинської селищної</w:t>
      </w:r>
      <w:r w:rsidRPr="0001742B">
        <w:t xml:space="preserve"> територіальної громади на 2026–2028роки»; </w:t>
      </w:r>
    </w:p>
    <w:p w:rsidR="00000D53" w:rsidRPr="0001742B" w:rsidRDefault="00000D53" w:rsidP="00000D53">
      <w:pPr>
        <w:numPr>
          <w:ilvl w:val="0"/>
          <w:numId w:val="4"/>
        </w:numPr>
        <w:spacing w:line="276" w:lineRule="auto"/>
        <w:ind w:left="0" w:firstLine="709"/>
        <w:jc w:val="both"/>
        <w:rPr>
          <w:b/>
        </w:rPr>
      </w:pPr>
      <w:r w:rsidRPr="0001742B">
        <w:t>додаток 10 «Показники міжбюджетних трансфертів з інших бюджеті</w:t>
      </w:r>
      <w:proofErr w:type="gramStart"/>
      <w:r w:rsidRPr="0001742B">
        <w:t>в</w:t>
      </w:r>
      <w:proofErr w:type="gramEnd"/>
      <w:r w:rsidRPr="0001742B">
        <w:t xml:space="preserve">»; </w:t>
      </w:r>
    </w:p>
    <w:p w:rsidR="00000D53" w:rsidRPr="0001742B" w:rsidRDefault="00000D53" w:rsidP="00000D53">
      <w:pPr>
        <w:numPr>
          <w:ilvl w:val="0"/>
          <w:numId w:val="4"/>
        </w:numPr>
        <w:spacing w:line="276" w:lineRule="auto"/>
        <w:ind w:left="0" w:firstLine="709"/>
        <w:jc w:val="both"/>
        <w:rPr>
          <w:b/>
        </w:rPr>
      </w:pPr>
      <w:r w:rsidRPr="0001742B">
        <w:t xml:space="preserve">додаток 11 «Показники міжбюджетних трансфертів іншим бюджетам» не </w:t>
      </w:r>
      <w:proofErr w:type="gramStart"/>
      <w:r w:rsidRPr="0001742B">
        <w:t>подається</w:t>
      </w:r>
      <w:proofErr w:type="gramEnd"/>
      <w:r w:rsidRPr="0001742B">
        <w:t xml:space="preserve"> до Прогнозу, у зв’язку з відсутністю показників.</w:t>
      </w:r>
    </w:p>
    <w:p w:rsidR="00000D53" w:rsidRPr="0001742B" w:rsidRDefault="00000D53" w:rsidP="00000D53">
      <w:pPr>
        <w:ind w:left="709"/>
        <w:jc w:val="both"/>
        <w:rPr>
          <w:b/>
          <w:color w:val="1F497D"/>
        </w:rPr>
      </w:pPr>
      <w:r w:rsidRPr="0001742B">
        <w:t xml:space="preserve"> </w:t>
      </w:r>
    </w:p>
    <w:p w:rsidR="00000D53" w:rsidRPr="0001742B" w:rsidRDefault="00000D53" w:rsidP="00000D53">
      <w:pPr>
        <w:ind w:left="709"/>
        <w:jc w:val="both"/>
      </w:pPr>
    </w:p>
    <w:p w:rsidR="00000D53" w:rsidRPr="0001742B" w:rsidRDefault="00000D53" w:rsidP="00000D53">
      <w:pPr>
        <w:ind w:left="709"/>
        <w:jc w:val="both"/>
      </w:pPr>
    </w:p>
    <w:p w:rsidR="00000D53" w:rsidRDefault="00000D53" w:rsidP="00000D53">
      <w:pPr>
        <w:rPr>
          <w:b/>
          <w:lang w:val="uk-UA"/>
        </w:rPr>
      </w:pPr>
      <w:r w:rsidRPr="0001742B">
        <w:rPr>
          <w:b/>
        </w:rPr>
        <w:t xml:space="preserve">Начальник </w:t>
      </w:r>
    </w:p>
    <w:p w:rsidR="00000D53" w:rsidRPr="0001742B" w:rsidRDefault="00000D53" w:rsidP="00000D53">
      <w:pPr>
        <w:rPr>
          <w:color w:val="1F497D"/>
        </w:rPr>
      </w:pPr>
      <w:r w:rsidRPr="0001742B">
        <w:rPr>
          <w:b/>
        </w:rPr>
        <w:t xml:space="preserve">фінансового управління </w:t>
      </w:r>
      <w:r w:rsidRPr="0001742B">
        <w:rPr>
          <w:b/>
          <w:noProof/>
        </w:rPr>
        <w:t xml:space="preserve">                     </w:t>
      </w:r>
      <w:r>
        <w:rPr>
          <w:b/>
          <w:noProof/>
          <w:lang w:val="uk-UA"/>
        </w:rPr>
        <w:tab/>
      </w:r>
      <w:r>
        <w:rPr>
          <w:b/>
          <w:noProof/>
          <w:lang w:val="uk-UA"/>
        </w:rPr>
        <w:tab/>
      </w:r>
      <w:r>
        <w:rPr>
          <w:b/>
          <w:noProof/>
          <w:lang w:val="uk-UA"/>
        </w:rPr>
        <w:tab/>
      </w:r>
      <w:r>
        <w:rPr>
          <w:b/>
          <w:noProof/>
          <w:lang w:val="uk-UA"/>
        </w:rPr>
        <w:tab/>
      </w:r>
      <w:r w:rsidRPr="0001742B">
        <w:rPr>
          <w:b/>
          <w:noProof/>
        </w:rPr>
        <w:t xml:space="preserve">          Світлана БЛИЩУК</w:t>
      </w:r>
    </w:p>
    <w:p w:rsidR="00000D53" w:rsidRPr="0001742B" w:rsidRDefault="00000D53" w:rsidP="00000D53">
      <w:pPr>
        <w:jc w:val="both"/>
      </w:pPr>
    </w:p>
    <w:p w:rsidR="00000D53" w:rsidRPr="0001742B" w:rsidRDefault="00000D53" w:rsidP="00000D53">
      <w:pPr>
        <w:jc w:val="both"/>
      </w:pPr>
    </w:p>
    <w:p w:rsidR="00000D53" w:rsidRPr="008C2C94" w:rsidRDefault="00000D53" w:rsidP="00000D53">
      <w:pPr>
        <w:jc w:val="both"/>
        <w:rPr>
          <w:lang w:val="uk-UA"/>
        </w:rPr>
        <w:sectPr w:rsidR="00000D53" w:rsidRPr="008C2C94" w:rsidSect="0071691F">
          <w:pgSz w:w="11906" w:h="16838"/>
          <w:pgMar w:top="850" w:right="850" w:bottom="850" w:left="1417" w:header="708" w:footer="708" w:gutter="0"/>
          <w:cols w:space="708"/>
          <w:docGrid w:linePitch="360"/>
        </w:sectPr>
      </w:pPr>
    </w:p>
    <w:p w:rsidR="00000D53" w:rsidRPr="0001742B" w:rsidRDefault="00000D53" w:rsidP="00000D53">
      <w:pPr>
        <w:jc w:val="both"/>
      </w:pPr>
    </w:p>
    <w:tbl>
      <w:tblPr>
        <w:tblW w:w="15660" w:type="dxa"/>
        <w:tblInd w:w="96" w:type="dxa"/>
        <w:tblLook w:val="04A0"/>
      </w:tblPr>
      <w:tblGrid>
        <w:gridCol w:w="600"/>
        <w:gridCol w:w="5860"/>
        <w:gridCol w:w="1840"/>
        <w:gridCol w:w="1840"/>
        <w:gridCol w:w="1840"/>
        <w:gridCol w:w="1840"/>
        <w:gridCol w:w="1840"/>
      </w:tblGrid>
      <w:tr w:rsidR="00000D53" w:rsidRPr="0001742B" w:rsidTr="00D60379">
        <w:trPr>
          <w:trHeight w:val="255"/>
        </w:trPr>
        <w:tc>
          <w:tcPr>
            <w:tcW w:w="60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860"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bottom"/>
            <w:hideMark/>
          </w:tcPr>
          <w:p w:rsidR="00000D53" w:rsidRPr="0001742B" w:rsidRDefault="00000D53" w:rsidP="00D60379">
            <w:pPr>
              <w:rPr>
                <w:lang w:eastAsia="uk-UA"/>
              </w:rPr>
            </w:pPr>
            <w:r w:rsidRPr="0001742B">
              <w:rPr>
                <w:lang w:eastAsia="uk-UA"/>
              </w:rPr>
              <w:t>Додаток 1</w:t>
            </w:r>
          </w:p>
        </w:tc>
      </w:tr>
      <w:tr w:rsidR="00000D53" w:rsidRPr="0001742B" w:rsidTr="00D60379">
        <w:trPr>
          <w:trHeight w:val="255"/>
        </w:trPr>
        <w:tc>
          <w:tcPr>
            <w:tcW w:w="60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860"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bottom"/>
            <w:hideMark/>
          </w:tcPr>
          <w:p w:rsidR="00000D53" w:rsidRPr="0001742B" w:rsidRDefault="00000D53" w:rsidP="00D60379">
            <w:pPr>
              <w:rPr>
                <w:lang w:eastAsia="uk-UA"/>
              </w:rPr>
            </w:pPr>
            <w:r w:rsidRPr="0001742B">
              <w:rPr>
                <w:lang w:eastAsia="uk-UA"/>
              </w:rPr>
              <w:t xml:space="preserve">до Типової форми прогнозу </w:t>
            </w:r>
          </w:p>
        </w:tc>
      </w:tr>
      <w:tr w:rsidR="00000D53" w:rsidRPr="0001742B" w:rsidTr="00D60379">
        <w:trPr>
          <w:trHeight w:val="255"/>
        </w:trPr>
        <w:tc>
          <w:tcPr>
            <w:tcW w:w="60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860"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bottom"/>
            <w:hideMark/>
          </w:tcPr>
          <w:p w:rsidR="00000D53" w:rsidRPr="0001742B" w:rsidRDefault="00000D53" w:rsidP="00D60379">
            <w:pPr>
              <w:rPr>
                <w:lang w:eastAsia="uk-UA"/>
              </w:rPr>
            </w:pPr>
            <w:proofErr w:type="gramStart"/>
            <w:r w:rsidRPr="0001742B">
              <w:rPr>
                <w:lang w:eastAsia="uk-UA"/>
              </w:rPr>
              <w:t>м</w:t>
            </w:r>
            <w:proofErr w:type="gramEnd"/>
            <w:r w:rsidRPr="0001742B">
              <w:rPr>
                <w:lang w:eastAsia="uk-UA"/>
              </w:rPr>
              <w:t>ісцевого бюджету</w:t>
            </w:r>
          </w:p>
        </w:tc>
      </w:tr>
      <w:tr w:rsidR="00000D53" w:rsidRPr="0001742B" w:rsidTr="00D60379">
        <w:trPr>
          <w:trHeight w:val="255"/>
        </w:trPr>
        <w:tc>
          <w:tcPr>
            <w:tcW w:w="60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860"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bottom"/>
            <w:hideMark/>
          </w:tcPr>
          <w:p w:rsidR="00000D53" w:rsidRPr="0001742B" w:rsidRDefault="00000D53" w:rsidP="00D60379">
            <w:pPr>
              <w:rPr>
                <w:lang w:eastAsia="uk-UA"/>
              </w:rPr>
            </w:pPr>
            <w:bookmarkStart w:id="0" w:name="RANGE!F4"/>
            <w:r w:rsidRPr="0001742B">
              <w:rPr>
                <w:lang w:eastAsia="uk-UA"/>
              </w:rPr>
              <w:t>(абзац другий розділу ІІІ)</w:t>
            </w:r>
            <w:bookmarkEnd w:id="0"/>
          </w:p>
        </w:tc>
      </w:tr>
      <w:tr w:rsidR="00000D53" w:rsidRPr="0001742B" w:rsidTr="00D60379">
        <w:trPr>
          <w:trHeight w:val="315"/>
        </w:trPr>
        <w:tc>
          <w:tcPr>
            <w:tcW w:w="15660" w:type="dxa"/>
            <w:gridSpan w:val="7"/>
            <w:tcBorders>
              <w:top w:val="nil"/>
              <w:left w:val="nil"/>
              <w:bottom w:val="nil"/>
              <w:right w:val="nil"/>
            </w:tcBorders>
            <w:shd w:val="clear" w:color="auto" w:fill="auto"/>
            <w:noWrap/>
            <w:vAlign w:val="bottom"/>
            <w:hideMark/>
          </w:tcPr>
          <w:p w:rsidR="00000D53" w:rsidRPr="0001742B" w:rsidRDefault="00000D53" w:rsidP="00D60379">
            <w:pPr>
              <w:jc w:val="center"/>
              <w:rPr>
                <w:b/>
                <w:bCs/>
                <w:lang w:eastAsia="uk-UA"/>
              </w:rPr>
            </w:pPr>
            <w:r w:rsidRPr="0001742B">
              <w:rPr>
                <w:b/>
                <w:bCs/>
                <w:lang w:eastAsia="uk-UA"/>
              </w:rPr>
              <w:t xml:space="preserve">Загальні показники бюджету </w:t>
            </w:r>
          </w:p>
        </w:tc>
      </w:tr>
      <w:tr w:rsidR="00000D53" w:rsidRPr="0001742B" w:rsidTr="00D60379">
        <w:trPr>
          <w:trHeight w:val="255"/>
        </w:trPr>
        <w:tc>
          <w:tcPr>
            <w:tcW w:w="6460" w:type="dxa"/>
            <w:gridSpan w:val="2"/>
            <w:tcBorders>
              <w:top w:val="nil"/>
              <w:left w:val="nil"/>
              <w:bottom w:val="nil"/>
              <w:right w:val="nil"/>
            </w:tcBorders>
            <w:shd w:val="clear" w:color="auto" w:fill="auto"/>
            <w:noWrap/>
            <w:vAlign w:val="bottom"/>
            <w:hideMark/>
          </w:tcPr>
          <w:p w:rsidR="00000D53" w:rsidRPr="0001742B" w:rsidRDefault="00000D53" w:rsidP="00D60379">
            <w:pPr>
              <w:rPr>
                <w:u w:val="single"/>
                <w:lang w:eastAsia="uk-UA"/>
              </w:rPr>
            </w:pPr>
            <w:r w:rsidRPr="0001742B">
              <w:rPr>
                <w:u w:val="single"/>
                <w:lang w:eastAsia="uk-UA"/>
              </w:rPr>
              <w:t>0954300000</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6460" w:type="dxa"/>
            <w:gridSpan w:val="2"/>
            <w:tcBorders>
              <w:top w:val="nil"/>
              <w:left w:val="nil"/>
              <w:bottom w:val="nil"/>
              <w:right w:val="nil"/>
            </w:tcBorders>
            <w:shd w:val="clear" w:color="auto" w:fill="auto"/>
            <w:noWrap/>
            <w:vAlign w:val="bottom"/>
            <w:hideMark/>
          </w:tcPr>
          <w:p w:rsidR="00000D53" w:rsidRPr="0001742B" w:rsidRDefault="00000D53" w:rsidP="00D60379">
            <w:pPr>
              <w:rPr>
                <w:lang w:eastAsia="uk-UA"/>
              </w:rPr>
            </w:pPr>
            <w:r w:rsidRPr="0001742B">
              <w:rPr>
                <w:lang w:eastAsia="uk-UA"/>
              </w:rPr>
              <w:t>(код бюджету)</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60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860"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jc w:val="right"/>
              <w:rPr>
                <w:lang w:eastAsia="uk-UA"/>
              </w:rPr>
            </w:pPr>
            <w:r w:rsidRPr="0001742B">
              <w:rPr>
                <w:lang w:eastAsia="uk-UA"/>
              </w:rPr>
              <w:t>(грн)</w:t>
            </w:r>
          </w:p>
        </w:tc>
      </w:tr>
      <w:tr w:rsidR="00000D53" w:rsidRPr="0001742B" w:rsidTr="00D60379">
        <w:trPr>
          <w:trHeight w:val="342"/>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 з/</w:t>
            </w:r>
            <w:proofErr w:type="gramStart"/>
            <w:r w:rsidRPr="0001742B">
              <w:rPr>
                <w:b/>
                <w:bCs/>
                <w:lang w:eastAsia="uk-UA"/>
              </w:rPr>
              <w:t>п</w:t>
            </w:r>
            <w:proofErr w:type="gramEnd"/>
          </w:p>
        </w:tc>
        <w:tc>
          <w:tcPr>
            <w:tcW w:w="58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Найменування показника</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2024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2025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2026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2027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2028 </w:t>
            </w:r>
            <w:proofErr w:type="gramStart"/>
            <w:r w:rsidRPr="0001742B">
              <w:rPr>
                <w:b/>
                <w:bCs/>
                <w:lang w:eastAsia="uk-UA"/>
              </w:rPr>
              <w:t>р</w:t>
            </w:r>
            <w:proofErr w:type="gramEnd"/>
            <w:r w:rsidRPr="0001742B">
              <w:rPr>
                <w:b/>
                <w:bCs/>
                <w:lang w:eastAsia="uk-UA"/>
              </w:rPr>
              <w:t>ік</w:t>
            </w:r>
          </w:p>
        </w:tc>
      </w:tr>
      <w:tr w:rsidR="00000D53" w:rsidRPr="0001742B" w:rsidTr="00D60379">
        <w:trPr>
          <w:trHeight w:val="342"/>
        </w:trPr>
        <w:tc>
          <w:tcPr>
            <w:tcW w:w="600" w:type="dxa"/>
            <w:vMerge/>
            <w:tcBorders>
              <w:top w:val="single" w:sz="4" w:space="0" w:color="auto"/>
              <w:left w:val="single" w:sz="4" w:space="0" w:color="auto"/>
              <w:bottom w:val="single" w:sz="4" w:space="0" w:color="000000"/>
              <w:right w:val="single" w:sz="4" w:space="0" w:color="auto"/>
            </w:tcBorders>
            <w:vAlign w:val="center"/>
            <w:hideMark/>
          </w:tcPr>
          <w:p w:rsidR="00000D53" w:rsidRPr="0001742B" w:rsidRDefault="00000D53" w:rsidP="00D60379">
            <w:pPr>
              <w:rPr>
                <w:b/>
                <w:bCs/>
                <w:lang w:eastAsia="uk-UA"/>
              </w:rPr>
            </w:pPr>
          </w:p>
        </w:tc>
        <w:tc>
          <w:tcPr>
            <w:tcW w:w="5860" w:type="dxa"/>
            <w:vMerge/>
            <w:tcBorders>
              <w:top w:val="single" w:sz="4" w:space="0" w:color="auto"/>
              <w:left w:val="single" w:sz="4" w:space="0" w:color="auto"/>
              <w:bottom w:val="single" w:sz="4" w:space="0" w:color="000000"/>
              <w:right w:val="single" w:sz="4" w:space="0" w:color="auto"/>
            </w:tcBorders>
            <w:vAlign w:val="center"/>
            <w:hideMark/>
          </w:tcPr>
          <w:p w:rsidR="00000D53" w:rsidRPr="0001742B" w:rsidRDefault="00000D53" w:rsidP="00D60379">
            <w:pPr>
              <w:rPr>
                <w:b/>
                <w:bCs/>
                <w:lang w:eastAsia="uk-UA"/>
              </w:rPr>
            </w:pP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(звіт)</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(затверджено)</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(план)</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(план)</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(план)</w:t>
            </w:r>
          </w:p>
        </w:tc>
      </w:tr>
      <w:tr w:rsidR="00000D53" w:rsidRPr="0001742B" w:rsidTr="00D60379">
        <w:trPr>
          <w:trHeight w:val="255"/>
        </w:trPr>
        <w:tc>
          <w:tcPr>
            <w:tcW w:w="600" w:type="dxa"/>
            <w:tcBorders>
              <w:top w:val="nil"/>
              <w:left w:val="single" w:sz="4" w:space="0" w:color="auto"/>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1</w:t>
            </w:r>
          </w:p>
        </w:tc>
        <w:tc>
          <w:tcPr>
            <w:tcW w:w="5860" w:type="dxa"/>
            <w:tcBorders>
              <w:top w:val="nil"/>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2</w:t>
            </w:r>
          </w:p>
        </w:tc>
        <w:tc>
          <w:tcPr>
            <w:tcW w:w="1840" w:type="dxa"/>
            <w:tcBorders>
              <w:top w:val="nil"/>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3</w:t>
            </w:r>
          </w:p>
        </w:tc>
        <w:tc>
          <w:tcPr>
            <w:tcW w:w="1840" w:type="dxa"/>
            <w:tcBorders>
              <w:top w:val="nil"/>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4</w:t>
            </w:r>
          </w:p>
        </w:tc>
        <w:tc>
          <w:tcPr>
            <w:tcW w:w="1840" w:type="dxa"/>
            <w:tcBorders>
              <w:top w:val="nil"/>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5</w:t>
            </w:r>
          </w:p>
        </w:tc>
        <w:tc>
          <w:tcPr>
            <w:tcW w:w="1840" w:type="dxa"/>
            <w:tcBorders>
              <w:top w:val="nil"/>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6</w:t>
            </w:r>
          </w:p>
        </w:tc>
        <w:tc>
          <w:tcPr>
            <w:tcW w:w="1840" w:type="dxa"/>
            <w:tcBorders>
              <w:top w:val="nil"/>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7</w:t>
            </w:r>
          </w:p>
        </w:tc>
      </w:tr>
      <w:tr w:rsidR="00000D53" w:rsidRPr="0001742B" w:rsidTr="00D60379">
        <w:trPr>
          <w:trHeight w:val="255"/>
        </w:trPr>
        <w:tc>
          <w:tcPr>
            <w:tcW w:w="15660" w:type="dxa"/>
            <w:gridSpan w:val="7"/>
            <w:tcBorders>
              <w:top w:val="single" w:sz="4" w:space="0" w:color="auto"/>
              <w:left w:val="single" w:sz="4" w:space="0" w:color="auto"/>
              <w:bottom w:val="single" w:sz="4" w:space="0" w:color="auto"/>
              <w:right w:val="single" w:sz="4" w:space="0" w:color="auto"/>
            </w:tcBorders>
            <w:shd w:val="clear" w:color="000000" w:fill="CCFFCC"/>
            <w:vAlign w:val="center"/>
            <w:hideMark/>
          </w:tcPr>
          <w:p w:rsidR="00000D53" w:rsidRPr="0001742B" w:rsidRDefault="00000D53" w:rsidP="00D60379">
            <w:pPr>
              <w:jc w:val="center"/>
              <w:rPr>
                <w:b/>
                <w:bCs/>
                <w:lang w:eastAsia="uk-UA"/>
              </w:rPr>
            </w:pPr>
            <w:r w:rsidRPr="0001742B">
              <w:rPr>
                <w:b/>
                <w:bCs/>
                <w:lang w:eastAsia="uk-UA"/>
              </w:rPr>
              <w:t>І. Загальні граничні показники надходжень</w:t>
            </w:r>
          </w:p>
        </w:tc>
      </w:tr>
      <w:tr w:rsidR="00000D53" w:rsidRPr="0001742B" w:rsidTr="00D60379">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t>1.</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01742B" w:rsidRDefault="00000D53" w:rsidP="00D60379">
            <w:pPr>
              <w:rPr>
                <w:b/>
                <w:bCs/>
                <w:lang w:eastAsia="uk-UA"/>
              </w:rPr>
            </w:pPr>
            <w:r w:rsidRPr="0001742B">
              <w:rPr>
                <w:b/>
                <w:bCs/>
                <w:lang w:eastAsia="uk-UA"/>
              </w:rPr>
              <w:t xml:space="preserve">Доходи (з міжбюджетними трансфертами),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284 621 202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240 317 514</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314 347 400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357 164 500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409 931 300</w:t>
            </w:r>
          </w:p>
        </w:tc>
      </w:tr>
      <w:tr w:rsidR="00000D53" w:rsidRPr="0001742B" w:rsidTr="00D60379">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5860"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264 596 431</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234 874 709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308 340 800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350 873 500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403 351 800</w:t>
            </w:r>
          </w:p>
        </w:tc>
      </w:tr>
      <w:tr w:rsidR="00000D53" w:rsidRPr="0001742B" w:rsidTr="00D60379">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5860"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proofErr w:type="gramStart"/>
            <w:r w:rsidRPr="0001742B">
              <w:rPr>
                <w:lang w:eastAsia="uk-UA"/>
              </w:rPr>
              <w:t>спец</w:t>
            </w:r>
            <w:proofErr w:type="gramEnd"/>
            <w:r w:rsidRPr="0001742B">
              <w:rPr>
                <w:lang w:eastAsia="uk-UA"/>
              </w:rPr>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20 024 771</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5 442 805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6 006 600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6 291 000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6 579 500</w:t>
            </w:r>
          </w:p>
        </w:tc>
      </w:tr>
      <w:tr w:rsidR="00000D53" w:rsidRPr="0001742B" w:rsidTr="00D60379">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t>2.</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01742B" w:rsidRDefault="00000D53" w:rsidP="00D60379">
            <w:pPr>
              <w:rPr>
                <w:b/>
                <w:bCs/>
                <w:lang w:eastAsia="uk-UA"/>
              </w:rPr>
            </w:pPr>
            <w:r w:rsidRPr="0001742B">
              <w:rPr>
                <w:b/>
                <w:bCs/>
                <w:lang w:eastAsia="uk-UA"/>
              </w:rPr>
              <w:t xml:space="preserve">Фінансування,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5860"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5860"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proofErr w:type="gramStart"/>
            <w:r w:rsidRPr="0001742B">
              <w:rPr>
                <w:lang w:eastAsia="uk-UA"/>
              </w:rPr>
              <w:t>спец</w:t>
            </w:r>
            <w:proofErr w:type="gramEnd"/>
            <w:r w:rsidRPr="0001742B">
              <w:rPr>
                <w:lang w:eastAsia="uk-UA"/>
              </w:rPr>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t>3.</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01742B" w:rsidRDefault="00000D53" w:rsidP="00D60379">
            <w:pPr>
              <w:rPr>
                <w:b/>
                <w:bCs/>
                <w:lang w:eastAsia="uk-UA"/>
              </w:rPr>
            </w:pPr>
            <w:r w:rsidRPr="0001742B">
              <w:rPr>
                <w:b/>
                <w:bCs/>
                <w:lang w:eastAsia="uk-UA"/>
              </w:rPr>
              <w:t>Повернення кредиті</w:t>
            </w:r>
            <w:proofErr w:type="gramStart"/>
            <w:r w:rsidRPr="0001742B">
              <w:rPr>
                <w:b/>
                <w:bCs/>
                <w:lang w:eastAsia="uk-UA"/>
              </w:rPr>
              <w:t>в</w:t>
            </w:r>
            <w:proofErr w:type="gramEnd"/>
            <w:r w:rsidRPr="0001742B">
              <w:rPr>
                <w:b/>
                <w:bCs/>
                <w:lang w:eastAsia="uk-UA"/>
              </w:rPr>
              <w:t>, у тому числі:</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5860"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5860"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proofErr w:type="gramStart"/>
            <w:r w:rsidRPr="0001742B">
              <w:rPr>
                <w:lang w:eastAsia="uk-UA"/>
              </w:rPr>
              <w:t>спец</w:t>
            </w:r>
            <w:proofErr w:type="gramEnd"/>
            <w:r w:rsidRPr="0001742B">
              <w:rPr>
                <w:lang w:eastAsia="uk-UA"/>
              </w:rPr>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86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УСЬОГО за розділом І,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284 621 202</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240 317 514</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314 347 400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357 164 500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409 931 300</w:t>
            </w:r>
          </w:p>
        </w:tc>
      </w:tr>
      <w:tr w:rsidR="00000D53" w:rsidRPr="0001742B" w:rsidTr="00D60379">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86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загальний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264 596 431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234 874 709</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308 340 800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350 873 500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403 351 800</w:t>
            </w:r>
          </w:p>
        </w:tc>
      </w:tr>
      <w:tr w:rsidR="00000D53" w:rsidRPr="0001742B" w:rsidTr="00D60379">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86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proofErr w:type="gramStart"/>
            <w:r w:rsidRPr="0001742B">
              <w:rPr>
                <w:b/>
                <w:bCs/>
                <w:lang w:eastAsia="uk-UA"/>
              </w:rPr>
              <w:t>спец</w:t>
            </w:r>
            <w:proofErr w:type="gramEnd"/>
            <w:r w:rsidRPr="0001742B">
              <w:rPr>
                <w:b/>
                <w:bCs/>
                <w:lang w:eastAsia="uk-UA"/>
              </w:rPr>
              <w:t>іальний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20 024 771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5 442 805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6 006 600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6 291 000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6 579 500</w:t>
            </w:r>
          </w:p>
        </w:tc>
      </w:tr>
      <w:tr w:rsidR="00000D53" w:rsidRPr="0001742B" w:rsidTr="00D60379">
        <w:trPr>
          <w:trHeight w:val="255"/>
        </w:trPr>
        <w:tc>
          <w:tcPr>
            <w:tcW w:w="15660" w:type="dxa"/>
            <w:gridSpan w:val="7"/>
            <w:tcBorders>
              <w:top w:val="single" w:sz="4" w:space="0" w:color="auto"/>
              <w:left w:val="single" w:sz="4" w:space="0" w:color="auto"/>
              <w:bottom w:val="single" w:sz="4" w:space="0" w:color="auto"/>
              <w:right w:val="single" w:sz="4" w:space="0" w:color="auto"/>
            </w:tcBorders>
            <w:shd w:val="clear" w:color="000000" w:fill="CCFFCC"/>
            <w:vAlign w:val="center"/>
            <w:hideMark/>
          </w:tcPr>
          <w:p w:rsidR="00000D53" w:rsidRPr="0001742B" w:rsidRDefault="00000D53" w:rsidP="00D60379">
            <w:pPr>
              <w:jc w:val="center"/>
              <w:rPr>
                <w:b/>
                <w:bCs/>
                <w:lang w:eastAsia="uk-UA"/>
              </w:rPr>
            </w:pPr>
            <w:r w:rsidRPr="0001742B">
              <w:rPr>
                <w:b/>
                <w:bCs/>
                <w:lang w:eastAsia="uk-UA"/>
              </w:rPr>
              <w:t>ІІ. Загальні граничні показники видатків та надання кредиті</w:t>
            </w:r>
            <w:proofErr w:type="gramStart"/>
            <w:r w:rsidRPr="0001742B">
              <w:rPr>
                <w:b/>
                <w:bCs/>
                <w:lang w:eastAsia="uk-UA"/>
              </w:rPr>
              <w:t>в</w:t>
            </w:r>
            <w:proofErr w:type="gramEnd"/>
          </w:p>
        </w:tc>
      </w:tr>
      <w:tr w:rsidR="00000D53" w:rsidRPr="0001742B" w:rsidTr="00D60379">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t>1.</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01742B" w:rsidRDefault="00000D53" w:rsidP="00D60379">
            <w:pPr>
              <w:rPr>
                <w:b/>
                <w:bCs/>
                <w:lang w:eastAsia="uk-UA"/>
              </w:rPr>
            </w:pPr>
            <w:r w:rsidRPr="0001742B">
              <w:rPr>
                <w:b/>
                <w:bCs/>
                <w:lang w:eastAsia="uk-UA"/>
              </w:rPr>
              <w:t xml:space="preserve">Видатки (з міжбюджетними трансфертами),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281 334 091</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244 765 603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314 347 400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357 164 500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409 931 300</w:t>
            </w:r>
          </w:p>
        </w:tc>
      </w:tr>
      <w:tr w:rsidR="00000D53" w:rsidRPr="0001742B" w:rsidTr="00D60379">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5860"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264 543 216</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231 866 853</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308 340 800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350 873 500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403 351 800</w:t>
            </w:r>
          </w:p>
        </w:tc>
      </w:tr>
      <w:tr w:rsidR="00000D53" w:rsidRPr="0001742B" w:rsidTr="00D60379">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5860"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 xml:space="preserve">спеціальний фонд, </w:t>
            </w:r>
            <w:proofErr w:type="gramStart"/>
            <w:r w:rsidRPr="0001742B">
              <w:rPr>
                <w:lang w:eastAsia="uk-UA"/>
              </w:rPr>
              <w:t>у</w:t>
            </w:r>
            <w:proofErr w:type="gramEnd"/>
            <w:r w:rsidRPr="0001742B">
              <w:rPr>
                <w:lang w:eastAsia="uk-UA"/>
              </w:rPr>
              <w:t xml:space="preserve"> тому числі:</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16 790 875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12 898 750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6 006 600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6 291 000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6 579 500</w:t>
            </w:r>
          </w:p>
        </w:tc>
      </w:tr>
      <w:tr w:rsidR="00000D53" w:rsidRPr="0001742B" w:rsidTr="00D60379">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5860"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публічні інвестиції</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t>3.</w:t>
            </w:r>
          </w:p>
        </w:tc>
        <w:tc>
          <w:tcPr>
            <w:tcW w:w="5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01742B" w:rsidRDefault="00000D53" w:rsidP="00D60379">
            <w:pPr>
              <w:rPr>
                <w:b/>
                <w:bCs/>
                <w:lang w:eastAsia="uk-UA"/>
              </w:rPr>
            </w:pPr>
            <w:r w:rsidRPr="0001742B">
              <w:rPr>
                <w:b/>
                <w:bCs/>
                <w:lang w:eastAsia="uk-UA"/>
              </w:rPr>
              <w:t>Надання кредиті</w:t>
            </w:r>
            <w:proofErr w:type="gramStart"/>
            <w:r w:rsidRPr="0001742B">
              <w:rPr>
                <w:b/>
                <w:bCs/>
                <w:lang w:eastAsia="uk-UA"/>
              </w:rPr>
              <w:t>в</w:t>
            </w:r>
            <w:proofErr w:type="gramEnd"/>
            <w:r w:rsidRPr="0001742B">
              <w:rPr>
                <w:b/>
                <w:bCs/>
                <w:lang w:eastAsia="uk-UA"/>
              </w:rPr>
              <w:t>, у тому числі:</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lastRenderedPageBreak/>
              <w:t>X</w:t>
            </w:r>
          </w:p>
        </w:tc>
        <w:tc>
          <w:tcPr>
            <w:tcW w:w="5860"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5860"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 xml:space="preserve">спеціальний фонд, </w:t>
            </w:r>
            <w:proofErr w:type="gramStart"/>
            <w:r w:rsidRPr="0001742B">
              <w:rPr>
                <w:lang w:eastAsia="uk-UA"/>
              </w:rPr>
              <w:t>у</w:t>
            </w:r>
            <w:proofErr w:type="gramEnd"/>
            <w:r w:rsidRPr="0001742B">
              <w:rPr>
                <w:lang w:eastAsia="uk-UA"/>
              </w:rPr>
              <w:t xml:space="preserve"> тому числі:</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5860"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публічні інвестиції</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86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УСЬОГО за розділом ІI,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281 334 091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244 765 603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314 347 400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357 164 500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409 931 300</w:t>
            </w:r>
          </w:p>
        </w:tc>
      </w:tr>
      <w:tr w:rsidR="00000D53" w:rsidRPr="0001742B" w:rsidTr="00D60379">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86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загальний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264 543 216</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231 866 853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308 340 800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350 873 500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403 351 800</w:t>
            </w:r>
          </w:p>
        </w:tc>
      </w:tr>
      <w:tr w:rsidR="00000D53" w:rsidRPr="0001742B" w:rsidTr="00D60379">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86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спеціальний фонд,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16 790 875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12 898 750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6 006 600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6 291 000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6 579 500</w:t>
            </w:r>
          </w:p>
        </w:tc>
      </w:tr>
      <w:tr w:rsidR="00000D53" w:rsidRPr="0001742B" w:rsidTr="00D60379">
        <w:trPr>
          <w:trHeight w:val="255"/>
        </w:trPr>
        <w:tc>
          <w:tcPr>
            <w:tcW w:w="60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86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публічні інвестиції</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60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860"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60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7700" w:type="dxa"/>
            <w:gridSpan w:val="2"/>
            <w:vMerge w:val="restart"/>
            <w:tcBorders>
              <w:top w:val="nil"/>
              <w:left w:val="nil"/>
              <w:bottom w:val="nil"/>
              <w:right w:val="nil"/>
            </w:tcBorders>
            <w:shd w:val="clear" w:color="auto" w:fill="auto"/>
            <w:hideMark/>
          </w:tcPr>
          <w:p w:rsidR="00000D53" w:rsidRPr="0001742B" w:rsidRDefault="00000D53" w:rsidP="00D60379">
            <w:pPr>
              <w:rPr>
                <w:lang w:eastAsia="uk-UA"/>
              </w:rPr>
            </w:pPr>
            <w:r w:rsidRPr="0001742B">
              <w:rPr>
                <w:lang w:eastAsia="uk-UA"/>
              </w:rPr>
              <w:t>Начальник фінансового управління</w:t>
            </w:r>
          </w:p>
        </w:tc>
        <w:tc>
          <w:tcPr>
            <w:tcW w:w="1840" w:type="dxa"/>
            <w:tcBorders>
              <w:top w:val="nil"/>
              <w:left w:val="nil"/>
              <w:bottom w:val="single" w:sz="4" w:space="0" w:color="auto"/>
              <w:right w:val="nil"/>
            </w:tcBorders>
            <w:shd w:val="clear" w:color="auto" w:fill="auto"/>
            <w:noWrap/>
            <w:vAlign w:val="center"/>
            <w:hideMark/>
          </w:tcPr>
          <w:p w:rsidR="00000D53" w:rsidRPr="0001742B" w:rsidRDefault="00000D53" w:rsidP="00D60379">
            <w:pPr>
              <w:jc w:val="center"/>
              <w:rPr>
                <w:lang w:eastAsia="uk-UA"/>
              </w:rPr>
            </w:pPr>
            <w:r w:rsidRPr="0001742B">
              <w:rPr>
                <w:lang w:eastAsia="uk-UA"/>
              </w:rPr>
              <w:t> </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3680" w:type="dxa"/>
            <w:gridSpan w:val="2"/>
            <w:tcBorders>
              <w:top w:val="nil"/>
              <w:left w:val="nil"/>
              <w:bottom w:val="single" w:sz="4" w:space="0" w:color="auto"/>
              <w:right w:val="nil"/>
            </w:tcBorders>
            <w:shd w:val="clear" w:color="auto" w:fill="auto"/>
            <w:noWrap/>
            <w:vAlign w:val="center"/>
            <w:hideMark/>
          </w:tcPr>
          <w:p w:rsidR="00000D53" w:rsidRPr="0001742B" w:rsidRDefault="00000D53" w:rsidP="00D60379">
            <w:pPr>
              <w:jc w:val="center"/>
              <w:rPr>
                <w:lang w:eastAsia="uk-UA"/>
              </w:rPr>
            </w:pPr>
            <w:proofErr w:type="gramStart"/>
            <w:r w:rsidRPr="0001742B">
              <w:rPr>
                <w:lang w:eastAsia="uk-UA"/>
              </w:rPr>
              <w:t>Св</w:t>
            </w:r>
            <w:proofErr w:type="gramEnd"/>
            <w:r w:rsidRPr="0001742B">
              <w:rPr>
                <w:lang w:eastAsia="uk-UA"/>
              </w:rPr>
              <w:t>ітлана БЛИЩУК</w:t>
            </w:r>
          </w:p>
        </w:tc>
      </w:tr>
      <w:tr w:rsidR="00000D53" w:rsidRPr="0001742B" w:rsidTr="00D60379">
        <w:trPr>
          <w:trHeight w:val="255"/>
        </w:trPr>
        <w:tc>
          <w:tcPr>
            <w:tcW w:w="60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7700" w:type="dxa"/>
            <w:gridSpan w:val="2"/>
            <w:vMerge/>
            <w:tcBorders>
              <w:top w:val="nil"/>
              <w:left w:val="nil"/>
              <w:bottom w:val="nil"/>
              <w:right w:val="nil"/>
            </w:tcBorders>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hideMark/>
          </w:tcPr>
          <w:p w:rsidR="00000D53" w:rsidRPr="0001742B" w:rsidRDefault="00000D53" w:rsidP="00D60379">
            <w:pPr>
              <w:jc w:val="center"/>
              <w:rPr>
                <w:color w:val="333333"/>
                <w:lang w:eastAsia="uk-UA"/>
              </w:rPr>
            </w:pPr>
            <w:r w:rsidRPr="0001742B">
              <w:rPr>
                <w:color w:val="333333"/>
                <w:lang w:eastAsia="uk-UA"/>
              </w:rPr>
              <w:t>(</w:t>
            </w:r>
            <w:proofErr w:type="gramStart"/>
            <w:r w:rsidRPr="0001742B">
              <w:rPr>
                <w:color w:val="333333"/>
                <w:lang w:eastAsia="uk-UA"/>
              </w:rPr>
              <w:t>п</w:t>
            </w:r>
            <w:proofErr w:type="gramEnd"/>
            <w:r w:rsidRPr="0001742B">
              <w:rPr>
                <w:color w:val="333333"/>
                <w:lang w:eastAsia="uk-UA"/>
              </w:rPr>
              <w:t>ідпис)</w:t>
            </w:r>
          </w:p>
        </w:tc>
        <w:tc>
          <w:tcPr>
            <w:tcW w:w="184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3680" w:type="dxa"/>
            <w:gridSpan w:val="2"/>
            <w:tcBorders>
              <w:top w:val="nil"/>
              <w:left w:val="nil"/>
              <w:bottom w:val="nil"/>
              <w:right w:val="nil"/>
            </w:tcBorders>
            <w:shd w:val="clear" w:color="auto" w:fill="auto"/>
            <w:noWrap/>
            <w:hideMark/>
          </w:tcPr>
          <w:p w:rsidR="00000D53" w:rsidRPr="0001742B" w:rsidRDefault="00000D53" w:rsidP="00D60379">
            <w:pPr>
              <w:jc w:val="center"/>
              <w:rPr>
                <w:color w:val="333333"/>
                <w:lang w:eastAsia="uk-UA"/>
              </w:rPr>
            </w:pPr>
            <w:r w:rsidRPr="0001742B">
              <w:rPr>
                <w:color w:val="333333"/>
                <w:lang w:eastAsia="uk-UA"/>
              </w:rPr>
              <w:t xml:space="preserve">Власне ім'я </w:t>
            </w:r>
            <w:proofErr w:type="gramStart"/>
            <w:r w:rsidRPr="0001742B">
              <w:rPr>
                <w:color w:val="333333"/>
                <w:lang w:eastAsia="uk-UA"/>
              </w:rPr>
              <w:t>ПР</w:t>
            </w:r>
            <w:proofErr w:type="gramEnd"/>
            <w:r w:rsidRPr="0001742B">
              <w:rPr>
                <w:color w:val="333333"/>
                <w:lang w:eastAsia="uk-UA"/>
              </w:rPr>
              <w:t>ІЗВИЩЕ</w:t>
            </w:r>
          </w:p>
        </w:tc>
      </w:tr>
      <w:tr w:rsidR="00000D53" w:rsidRPr="0001742B" w:rsidTr="00D60379">
        <w:trPr>
          <w:trHeight w:val="255"/>
        </w:trPr>
        <w:tc>
          <w:tcPr>
            <w:tcW w:w="60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860"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bl>
    <w:p w:rsidR="00000D53" w:rsidRPr="009372F5" w:rsidRDefault="00000D53" w:rsidP="00000D53">
      <w:pPr>
        <w:jc w:val="both"/>
        <w:rPr>
          <w:lang w:val="uk-UA"/>
        </w:rPr>
        <w:sectPr w:rsidR="00000D53" w:rsidRPr="009372F5" w:rsidSect="009372F5">
          <w:pgSz w:w="16838" w:h="11906" w:orient="landscape"/>
          <w:pgMar w:top="1418" w:right="851" w:bottom="851" w:left="851" w:header="709" w:footer="709" w:gutter="0"/>
          <w:cols w:space="708"/>
          <w:docGrid w:linePitch="360"/>
        </w:sectPr>
      </w:pPr>
    </w:p>
    <w:p w:rsidR="00000D53" w:rsidRPr="0001742B" w:rsidRDefault="00000D53" w:rsidP="00000D53">
      <w:pPr>
        <w:jc w:val="both"/>
      </w:pPr>
    </w:p>
    <w:tbl>
      <w:tblPr>
        <w:tblW w:w="15640" w:type="dxa"/>
        <w:tblInd w:w="93" w:type="dxa"/>
        <w:tblLook w:val="04A0"/>
      </w:tblPr>
      <w:tblGrid>
        <w:gridCol w:w="1416"/>
        <w:gridCol w:w="5024"/>
        <w:gridCol w:w="1840"/>
        <w:gridCol w:w="1840"/>
        <w:gridCol w:w="1840"/>
        <w:gridCol w:w="1840"/>
        <w:gridCol w:w="1840"/>
      </w:tblGrid>
      <w:tr w:rsidR="00000D53" w:rsidRPr="0001742B" w:rsidTr="00D60379">
        <w:trPr>
          <w:trHeight w:val="255"/>
        </w:trPr>
        <w:tc>
          <w:tcPr>
            <w:tcW w:w="1416"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024"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bottom"/>
            <w:hideMark/>
          </w:tcPr>
          <w:p w:rsidR="00000D53" w:rsidRPr="0001742B" w:rsidRDefault="00000D53" w:rsidP="00D60379">
            <w:pPr>
              <w:rPr>
                <w:lang w:eastAsia="uk-UA"/>
              </w:rPr>
            </w:pPr>
            <w:r w:rsidRPr="0001742B">
              <w:rPr>
                <w:lang w:eastAsia="uk-UA"/>
              </w:rPr>
              <w:t>Додаток 2</w:t>
            </w:r>
          </w:p>
        </w:tc>
      </w:tr>
      <w:tr w:rsidR="00000D53" w:rsidRPr="0001742B" w:rsidTr="00D60379">
        <w:trPr>
          <w:trHeight w:val="255"/>
        </w:trPr>
        <w:tc>
          <w:tcPr>
            <w:tcW w:w="1416"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024"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bottom"/>
            <w:hideMark/>
          </w:tcPr>
          <w:p w:rsidR="00000D53" w:rsidRPr="0001742B" w:rsidRDefault="00000D53" w:rsidP="00D60379">
            <w:pPr>
              <w:rPr>
                <w:lang w:eastAsia="uk-UA"/>
              </w:rPr>
            </w:pPr>
            <w:r w:rsidRPr="0001742B">
              <w:rPr>
                <w:lang w:eastAsia="uk-UA"/>
              </w:rPr>
              <w:t xml:space="preserve">до Типової форми прогнозу </w:t>
            </w:r>
          </w:p>
        </w:tc>
      </w:tr>
      <w:tr w:rsidR="00000D53" w:rsidRPr="0001742B" w:rsidTr="00D60379">
        <w:trPr>
          <w:trHeight w:val="255"/>
        </w:trPr>
        <w:tc>
          <w:tcPr>
            <w:tcW w:w="1416"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024"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bottom"/>
            <w:hideMark/>
          </w:tcPr>
          <w:p w:rsidR="00000D53" w:rsidRPr="0001742B" w:rsidRDefault="00000D53" w:rsidP="00D60379">
            <w:pPr>
              <w:rPr>
                <w:lang w:eastAsia="uk-UA"/>
              </w:rPr>
            </w:pPr>
            <w:proofErr w:type="gramStart"/>
            <w:r w:rsidRPr="0001742B">
              <w:rPr>
                <w:lang w:eastAsia="uk-UA"/>
              </w:rPr>
              <w:t>м</w:t>
            </w:r>
            <w:proofErr w:type="gramEnd"/>
            <w:r w:rsidRPr="0001742B">
              <w:rPr>
                <w:lang w:eastAsia="uk-UA"/>
              </w:rPr>
              <w:t>ісцевого бюджету</w:t>
            </w:r>
          </w:p>
        </w:tc>
      </w:tr>
      <w:tr w:rsidR="00000D53" w:rsidRPr="0001742B" w:rsidTr="00D60379">
        <w:trPr>
          <w:trHeight w:val="255"/>
        </w:trPr>
        <w:tc>
          <w:tcPr>
            <w:tcW w:w="1416"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024"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bottom"/>
            <w:hideMark/>
          </w:tcPr>
          <w:p w:rsidR="00000D53" w:rsidRPr="0001742B" w:rsidRDefault="00000D53" w:rsidP="00D60379">
            <w:pPr>
              <w:rPr>
                <w:lang w:eastAsia="uk-UA"/>
              </w:rPr>
            </w:pPr>
            <w:r w:rsidRPr="0001742B">
              <w:rPr>
                <w:lang w:eastAsia="uk-UA"/>
              </w:rPr>
              <w:t>(абзац четвертий розділу IV)</w:t>
            </w:r>
          </w:p>
        </w:tc>
      </w:tr>
      <w:tr w:rsidR="00000D53" w:rsidRPr="0001742B" w:rsidTr="00D60379">
        <w:trPr>
          <w:trHeight w:val="263"/>
        </w:trPr>
        <w:tc>
          <w:tcPr>
            <w:tcW w:w="1416" w:type="dxa"/>
            <w:tcBorders>
              <w:top w:val="nil"/>
              <w:left w:val="nil"/>
              <w:bottom w:val="nil"/>
              <w:right w:val="nil"/>
            </w:tcBorders>
            <w:shd w:val="clear" w:color="auto" w:fill="auto"/>
            <w:noWrap/>
            <w:vAlign w:val="bottom"/>
            <w:hideMark/>
          </w:tcPr>
          <w:p w:rsidR="00000D53" w:rsidRPr="0001742B" w:rsidRDefault="00000D53" w:rsidP="00D60379">
            <w:pPr>
              <w:jc w:val="center"/>
              <w:rPr>
                <w:b/>
                <w:bCs/>
                <w:lang w:eastAsia="uk-UA"/>
              </w:rPr>
            </w:pPr>
          </w:p>
        </w:tc>
        <w:tc>
          <w:tcPr>
            <w:tcW w:w="5024"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315"/>
        </w:trPr>
        <w:tc>
          <w:tcPr>
            <w:tcW w:w="15640" w:type="dxa"/>
            <w:gridSpan w:val="7"/>
            <w:tcBorders>
              <w:top w:val="nil"/>
              <w:left w:val="nil"/>
              <w:bottom w:val="nil"/>
              <w:right w:val="nil"/>
            </w:tcBorders>
            <w:shd w:val="clear" w:color="auto" w:fill="auto"/>
            <w:noWrap/>
            <w:vAlign w:val="bottom"/>
            <w:hideMark/>
          </w:tcPr>
          <w:p w:rsidR="00000D53" w:rsidRPr="0001742B" w:rsidRDefault="00000D53" w:rsidP="00D60379">
            <w:pPr>
              <w:jc w:val="center"/>
              <w:rPr>
                <w:b/>
                <w:bCs/>
                <w:lang w:eastAsia="uk-UA"/>
              </w:rPr>
            </w:pPr>
            <w:r w:rsidRPr="0001742B">
              <w:rPr>
                <w:b/>
                <w:bCs/>
                <w:lang w:eastAsia="uk-UA"/>
              </w:rPr>
              <w:t>Показники доході</w:t>
            </w:r>
            <w:proofErr w:type="gramStart"/>
            <w:r w:rsidRPr="0001742B">
              <w:rPr>
                <w:b/>
                <w:bCs/>
                <w:lang w:eastAsia="uk-UA"/>
              </w:rPr>
              <w:t>в</w:t>
            </w:r>
            <w:proofErr w:type="gramEnd"/>
            <w:r w:rsidRPr="0001742B">
              <w:rPr>
                <w:b/>
                <w:bCs/>
                <w:lang w:eastAsia="uk-UA"/>
              </w:rPr>
              <w:t xml:space="preserve"> бюджету </w:t>
            </w:r>
          </w:p>
        </w:tc>
      </w:tr>
      <w:tr w:rsidR="00000D53" w:rsidRPr="0001742B" w:rsidTr="00D60379">
        <w:trPr>
          <w:trHeight w:val="263"/>
        </w:trPr>
        <w:tc>
          <w:tcPr>
            <w:tcW w:w="1416" w:type="dxa"/>
            <w:tcBorders>
              <w:top w:val="nil"/>
              <w:left w:val="nil"/>
              <w:bottom w:val="nil"/>
              <w:right w:val="nil"/>
            </w:tcBorders>
            <w:shd w:val="clear" w:color="auto" w:fill="auto"/>
            <w:noWrap/>
            <w:vAlign w:val="bottom"/>
            <w:hideMark/>
          </w:tcPr>
          <w:p w:rsidR="00000D53" w:rsidRPr="0001742B" w:rsidRDefault="00000D53" w:rsidP="00D60379">
            <w:pPr>
              <w:rPr>
                <w:u w:val="single"/>
                <w:lang w:eastAsia="uk-UA"/>
              </w:rPr>
            </w:pPr>
            <w:r w:rsidRPr="0001742B">
              <w:rPr>
                <w:u w:val="single"/>
                <w:lang w:eastAsia="uk-UA"/>
              </w:rPr>
              <w:t>0954300000</w:t>
            </w:r>
          </w:p>
        </w:tc>
        <w:tc>
          <w:tcPr>
            <w:tcW w:w="5024"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6440" w:type="dxa"/>
            <w:gridSpan w:val="2"/>
            <w:tcBorders>
              <w:top w:val="nil"/>
              <w:left w:val="nil"/>
              <w:bottom w:val="nil"/>
              <w:right w:val="nil"/>
            </w:tcBorders>
            <w:shd w:val="clear" w:color="auto" w:fill="auto"/>
            <w:noWrap/>
            <w:vAlign w:val="bottom"/>
            <w:hideMark/>
          </w:tcPr>
          <w:p w:rsidR="00000D53" w:rsidRPr="0001742B" w:rsidRDefault="00000D53" w:rsidP="00D60379">
            <w:pPr>
              <w:rPr>
                <w:lang w:eastAsia="uk-UA"/>
              </w:rPr>
            </w:pPr>
            <w:r w:rsidRPr="0001742B">
              <w:rPr>
                <w:lang w:eastAsia="uk-UA"/>
              </w:rPr>
              <w:t>(код бюджету)</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1416"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024"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jc w:val="right"/>
              <w:rPr>
                <w:lang w:eastAsia="uk-UA"/>
              </w:rPr>
            </w:pPr>
            <w:r w:rsidRPr="0001742B">
              <w:rPr>
                <w:lang w:eastAsia="uk-UA"/>
              </w:rPr>
              <w:t>(грн)</w:t>
            </w:r>
          </w:p>
        </w:tc>
      </w:tr>
      <w:tr w:rsidR="00000D53" w:rsidRPr="0001742B" w:rsidTr="00D60379">
        <w:trPr>
          <w:trHeight w:val="342"/>
        </w:trPr>
        <w:tc>
          <w:tcPr>
            <w:tcW w:w="14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Код</w:t>
            </w:r>
          </w:p>
        </w:tc>
        <w:tc>
          <w:tcPr>
            <w:tcW w:w="50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 xml:space="preserve">Найменування показника </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2024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2025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2026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2027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2028 </w:t>
            </w:r>
            <w:proofErr w:type="gramStart"/>
            <w:r w:rsidRPr="0001742B">
              <w:rPr>
                <w:b/>
                <w:bCs/>
                <w:lang w:eastAsia="uk-UA"/>
              </w:rPr>
              <w:t>р</w:t>
            </w:r>
            <w:proofErr w:type="gramEnd"/>
            <w:r w:rsidRPr="0001742B">
              <w:rPr>
                <w:b/>
                <w:bCs/>
                <w:lang w:eastAsia="uk-UA"/>
              </w:rPr>
              <w:t>ік</w:t>
            </w:r>
          </w:p>
        </w:tc>
      </w:tr>
      <w:tr w:rsidR="00000D53" w:rsidRPr="0001742B" w:rsidTr="00D60379">
        <w:trPr>
          <w:trHeight w:val="342"/>
        </w:trPr>
        <w:tc>
          <w:tcPr>
            <w:tcW w:w="1416" w:type="dxa"/>
            <w:vMerge/>
            <w:tcBorders>
              <w:top w:val="single" w:sz="4" w:space="0" w:color="auto"/>
              <w:left w:val="single" w:sz="4" w:space="0" w:color="auto"/>
              <w:bottom w:val="single" w:sz="4" w:space="0" w:color="000000"/>
              <w:right w:val="single" w:sz="4" w:space="0" w:color="auto"/>
            </w:tcBorders>
            <w:vAlign w:val="center"/>
            <w:hideMark/>
          </w:tcPr>
          <w:p w:rsidR="00000D53" w:rsidRPr="0001742B" w:rsidRDefault="00000D53" w:rsidP="00D60379">
            <w:pPr>
              <w:rPr>
                <w:b/>
                <w:bCs/>
                <w:lang w:eastAsia="uk-UA"/>
              </w:rPr>
            </w:pPr>
          </w:p>
        </w:tc>
        <w:tc>
          <w:tcPr>
            <w:tcW w:w="5024" w:type="dxa"/>
            <w:vMerge/>
            <w:tcBorders>
              <w:top w:val="single" w:sz="4" w:space="0" w:color="auto"/>
              <w:left w:val="single" w:sz="4" w:space="0" w:color="auto"/>
              <w:bottom w:val="single" w:sz="4" w:space="0" w:color="000000"/>
              <w:right w:val="single" w:sz="4" w:space="0" w:color="auto"/>
            </w:tcBorders>
            <w:vAlign w:val="center"/>
            <w:hideMark/>
          </w:tcPr>
          <w:p w:rsidR="00000D53" w:rsidRPr="0001742B" w:rsidRDefault="00000D53" w:rsidP="00D60379">
            <w:pPr>
              <w:rPr>
                <w:b/>
                <w:bCs/>
                <w:lang w:eastAsia="uk-UA"/>
              </w:rPr>
            </w:pP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(звіт)</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(затверджено)</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(план)</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(план)</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(план)</w:t>
            </w:r>
          </w:p>
        </w:tc>
      </w:tr>
      <w:tr w:rsidR="00000D53" w:rsidRPr="0001742B" w:rsidTr="00D60379">
        <w:trPr>
          <w:trHeight w:val="263"/>
        </w:trPr>
        <w:tc>
          <w:tcPr>
            <w:tcW w:w="1416" w:type="dxa"/>
            <w:tcBorders>
              <w:top w:val="nil"/>
              <w:left w:val="single" w:sz="4" w:space="0" w:color="auto"/>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1</w:t>
            </w:r>
          </w:p>
        </w:tc>
        <w:tc>
          <w:tcPr>
            <w:tcW w:w="5024" w:type="dxa"/>
            <w:tcBorders>
              <w:top w:val="nil"/>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2</w:t>
            </w:r>
          </w:p>
        </w:tc>
        <w:tc>
          <w:tcPr>
            <w:tcW w:w="1840" w:type="dxa"/>
            <w:tcBorders>
              <w:top w:val="nil"/>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3</w:t>
            </w:r>
          </w:p>
        </w:tc>
        <w:tc>
          <w:tcPr>
            <w:tcW w:w="1840" w:type="dxa"/>
            <w:tcBorders>
              <w:top w:val="nil"/>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4</w:t>
            </w:r>
          </w:p>
        </w:tc>
        <w:tc>
          <w:tcPr>
            <w:tcW w:w="1840" w:type="dxa"/>
            <w:tcBorders>
              <w:top w:val="nil"/>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5</w:t>
            </w:r>
          </w:p>
        </w:tc>
        <w:tc>
          <w:tcPr>
            <w:tcW w:w="1840" w:type="dxa"/>
            <w:tcBorders>
              <w:top w:val="nil"/>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6</w:t>
            </w:r>
          </w:p>
        </w:tc>
        <w:tc>
          <w:tcPr>
            <w:tcW w:w="1840" w:type="dxa"/>
            <w:tcBorders>
              <w:top w:val="nil"/>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7</w:t>
            </w:r>
          </w:p>
        </w:tc>
      </w:tr>
      <w:tr w:rsidR="00000D53" w:rsidRPr="0001742B" w:rsidTr="00D60379">
        <w:trPr>
          <w:trHeight w:val="255"/>
        </w:trPr>
        <w:tc>
          <w:tcPr>
            <w:tcW w:w="15640" w:type="dxa"/>
            <w:gridSpan w:val="7"/>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І. Доходи (без урахування міжбюджетних трансфертів)</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Загальний фонд,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81 365 619</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91 999 600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106 130 000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129 962 700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147 629 800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t>10000000</w:t>
            </w:r>
          </w:p>
        </w:tc>
        <w:tc>
          <w:tcPr>
            <w:tcW w:w="5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01742B" w:rsidRDefault="00000D53" w:rsidP="00D60379">
            <w:pPr>
              <w:rPr>
                <w:b/>
                <w:bCs/>
                <w:lang w:eastAsia="uk-UA"/>
              </w:rPr>
            </w:pPr>
            <w:r w:rsidRPr="0001742B">
              <w:rPr>
                <w:b/>
                <w:bCs/>
                <w:lang w:eastAsia="uk-UA"/>
              </w:rPr>
              <w:t xml:space="preserve">Податкові надходження,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79 761 757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89 139 657</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104 232 200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127 903 700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145 369 400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11010000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Податок та збі</w:t>
            </w:r>
            <w:proofErr w:type="gramStart"/>
            <w:r w:rsidRPr="0001742B">
              <w:rPr>
                <w:lang w:eastAsia="uk-UA"/>
              </w:rPr>
              <w:t>р</w:t>
            </w:r>
            <w:proofErr w:type="gramEnd"/>
            <w:r w:rsidRPr="0001742B">
              <w:rPr>
                <w:lang w:eastAsia="uk-UA"/>
              </w:rPr>
              <w:t xml:space="preserve"> на доходи фізичних осіб</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54 087 184</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61 495 857</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70 422 000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90 185 300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103 923 100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11020000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 xml:space="preserve">Податок на прибуток </w:t>
            </w:r>
            <w:proofErr w:type="gramStart"/>
            <w:r w:rsidRPr="0001742B">
              <w:rPr>
                <w:lang w:eastAsia="uk-UA"/>
              </w:rPr>
              <w:t>п</w:t>
            </w:r>
            <w:proofErr w:type="gramEnd"/>
            <w:r w:rsidRPr="0001742B">
              <w:rPr>
                <w:lang w:eastAsia="uk-UA"/>
              </w:rPr>
              <w:t>ідприємств</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6 189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7 000</w:t>
            </w:r>
          </w:p>
        </w:tc>
      </w:tr>
      <w:tr w:rsidR="00000D53" w:rsidRPr="0001742B" w:rsidTr="00D60379">
        <w:trPr>
          <w:trHeight w:val="51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13010000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Рентна плата за спеціальне використання лісових ресурсі</w:t>
            </w:r>
            <w:proofErr w:type="gramStart"/>
            <w:r w:rsidRPr="0001742B">
              <w:rPr>
                <w:lang w:eastAsia="uk-UA"/>
              </w:rPr>
              <w:t>в</w:t>
            </w:r>
            <w:proofErr w:type="gramEnd"/>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1 410 097</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1 316 500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1 320 000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1 518 000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1 550 000</w:t>
            </w:r>
          </w:p>
        </w:tc>
      </w:tr>
      <w:tr w:rsidR="00000D53" w:rsidRPr="0001742B" w:rsidTr="00D60379">
        <w:trPr>
          <w:trHeight w:val="51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13030000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Рентна плата за користування надрами загальнодержавного значення</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22</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51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14020000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 xml:space="preserve">Акцизний податок з вироблених в Україні </w:t>
            </w:r>
            <w:proofErr w:type="gramStart"/>
            <w:r w:rsidRPr="0001742B">
              <w:rPr>
                <w:lang w:eastAsia="uk-UA"/>
              </w:rPr>
              <w:t>п</w:t>
            </w:r>
            <w:proofErr w:type="gramEnd"/>
            <w:r w:rsidRPr="0001742B">
              <w:rPr>
                <w:lang w:eastAsia="uk-UA"/>
              </w:rPr>
              <w:t>ідакцизних товарів (продукції)</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603 477</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728 000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1 078 800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1 300 000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1 508 000</w:t>
            </w:r>
          </w:p>
        </w:tc>
      </w:tr>
      <w:tr w:rsidR="00000D53" w:rsidRPr="0001742B" w:rsidTr="00D60379">
        <w:trPr>
          <w:trHeight w:val="51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14030000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 xml:space="preserve">Акцизний податок з ввезених на митну територію України </w:t>
            </w:r>
            <w:proofErr w:type="gramStart"/>
            <w:r w:rsidRPr="0001742B">
              <w:rPr>
                <w:lang w:eastAsia="uk-UA"/>
              </w:rPr>
              <w:t>п</w:t>
            </w:r>
            <w:proofErr w:type="gramEnd"/>
            <w:r w:rsidRPr="0001742B">
              <w:rPr>
                <w:lang w:eastAsia="uk-UA"/>
              </w:rPr>
              <w:t>ідакцизних товарів (продукції)</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3 713 325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4 265 000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5 452 000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6 250 000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7 250 000</w:t>
            </w:r>
          </w:p>
        </w:tc>
      </w:tr>
      <w:tr w:rsidR="00000D53" w:rsidRPr="0001742B" w:rsidTr="00D60379">
        <w:trPr>
          <w:trHeight w:val="51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14040000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Акцизний податок з реалізації суб`єктами господарювання роздрібної торгі</w:t>
            </w:r>
            <w:proofErr w:type="gramStart"/>
            <w:r w:rsidRPr="0001742B">
              <w:rPr>
                <w:lang w:eastAsia="uk-UA"/>
              </w:rPr>
              <w:t>вл</w:t>
            </w:r>
            <w:proofErr w:type="gramEnd"/>
            <w:r w:rsidRPr="0001742B">
              <w:rPr>
                <w:lang w:eastAsia="uk-UA"/>
              </w:rPr>
              <w:t>і підакцизних товарів</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2 284 515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2 950 000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3 392 500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3 901 400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4 525 600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18010000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Податок на майно</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5 952 112</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5 909 000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6 823 200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7 431 500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7 563 200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18030000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Туристичний збі</w:t>
            </w:r>
            <w:proofErr w:type="gramStart"/>
            <w:r w:rsidRPr="0001742B">
              <w:rPr>
                <w:lang w:eastAsia="uk-UA"/>
              </w:rPr>
              <w:t>р</w:t>
            </w:r>
            <w:proofErr w:type="gramEnd"/>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278 819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349 300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512 600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563 900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620 200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18050000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Єдиний податок</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11 426 017</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12 120 000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15 225 100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16 747 600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18 422 300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lastRenderedPageBreak/>
              <w:t>20000000</w:t>
            </w:r>
          </w:p>
        </w:tc>
        <w:tc>
          <w:tcPr>
            <w:tcW w:w="5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01742B" w:rsidRDefault="00000D53" w:rsidP="00D60379">
            <w:pPr>
              <w:rPr>
                <w:b/>
                <w:bCs/>
                <w:lang w:eastAsia="uk-UA"/>
              </w:rPr>
            </w:pPr>
            <w:r w:rsidRPr="0001742B">
              <w:rPr>
                <w:b/>
                <w:bCs/>
                <w:lang w:eastAsia="uk-UA"/>
              </w:rPr>
              <w:t xml:space="preserve">Неподаткові надходження,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1 603 862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2 859 943</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1 897 800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2 059 000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2 260 400</w:t>
            </w:r>
          </w:p>
        </w:tc>
      </w:tr>
      <w:tr w:rsidR="00000D53" w:rsidRPr="0001742B" w:rsidTr="00D60379">
        <w:trPr>
          <w:trHeight w:val="153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21010000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 xml:space="preserve">Частина чистого прибутку (доходу) державних або комунальних унітарних </w:t>
            </w:r>
            <w:proofErr w:type="gramStart"/>
            <w:r w:rsidRPr="0001742B">
              <w:rPr>
                <w:lang w:eastAsia="uk-UA"/>
              </w:rPr>
              <w:t>п</w:t>
            </w:r>
            <w:proofErr w:type="gramEnd"/>
            <w:r w:rsidRPr="0001742B">
              <w:rPr>
                <w:lang w:eastAsia="uk-UA"/>
              </w:rPr>
              <w:t>ідприємств та їх об`єднань, що вилучається до відповідного бюджету, та дивіденди (дохід), нараховані на акції (частки) господарських товариств, у статутних капіталах яких є державна аб</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148</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21080000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Інші надходження</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284 957</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367 000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415 000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467 000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519 000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22010000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Плата за надання адміністративних послуг</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1 173 695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1 298 000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1 300 000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1 400 000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1 540 000</w:t>
            </w:r>
          </w:p>
        </w:tc>
      </w:tr>
      <w:tr w:rsidR="00000D53" w:rsidRPr="0001742B" w:rsidTr="00D60379">
        <w:trPr>
          <w:trHeight w:val="76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22080000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Надходження від орендної плати за користування єдиним майновим комплексом та іншим державним майном</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11 915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15 560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16 000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18 000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20 900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22090000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Державне мито</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51 878</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49 000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52 000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54 000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55 500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24060000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Інші надходження</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81 269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1 130 383</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114 800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120 000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125 000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Спеціальний фонд,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13 944 556</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4 897 805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6 006 600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6 291 000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6 579 500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t>10000000</w:t>
            </w:r>
          </w:p>
        </w:tc>
        <w:tc>
          <w:tcPr>
            <w:tcW w:w="5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01742B" w:rsidRDefault="00000D53" w:rsidP="00D60379">
            <w:pPr>
              <w:rPr>
                <w:b/>
                <w:bCs/>
                <w:lang w:eastAsia="uk-UA"/>
              </w:rPr>
            </w:pPr>
            <w:r w:rsidRPr="0001742B">
              <w:rPr>
                <w:b/>
                <w:bCs/>
                <w:lang w:eastAsia="uk-UA"/>
              </w:rPr>
              <w:t xml:space="preserve">Податкові надходження,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27 369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27 200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28 800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30 500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32 200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19010000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Екологічний податок</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27 369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27 200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28 800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30 500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32 200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t>20000000</w:t>
            </w:r>
          </w:p>
        </w:tc>
        <w:tc>
          <w:tcPr>
            <w:tcW w:w="5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01742B" w:rsidRDefault="00000D53" w:rsidP="00D60379">
            <w:pPr>
              <w:rPr>
                <w:b/>
                <w:bCs/>
                <w:lang w:eastAsia="uk-UA"/>
              </w:rPr>
            </w:pPr>
            <w:r w:rsidRPr="0001742B">
              <w:rPr>
                <w:b/>
                <w:bCs/>
                <w:lang w:eastAsia="uk-UA"/>
              </w:rPr>
              <w:t xml:space="preserve">Неподаткові надходження,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12 288 386</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4 500 605</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5 827 800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6 130 500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6 447 300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24060000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Інші надходження</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83 260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85 000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260 000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270 000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280 000</w:t>
            </w:r>
          </w:p>
        </w:tc>
      </w:tr>
      <w:tr w:rsidR="00000D53" w:rsidRPr="0001742B" w:rsidTr="00D60379">
        <w:trPr>
          <w:trHeight w:val="51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25010000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Надходження від плати за послуги, що надаються бюджетними установами згідно із законодавством</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5 425 399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4 415 605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5 567 800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5 860 500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6 167 300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25020000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Інші джерела власних надходжень бюджетних установ</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6 779 727</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t>30000000</w:t>
            </w:r>
          </w:p>
        </w:tc>
        <w:tc>
          <w:tcPr>
            <w:tcW w:w="5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01742B" w:rsidRDefault="00000D53" w:rsidP="00D60379">
            <w:pPr>
              <w:rPr>
                <w:b/>
                <w:bCs/>
                <w:lang w:eastAsia="uk-UA"/>
              </w:rPr>
            </w:pPr>
            <w:r w:rsidRPr="0001742B">
              <w:rPr>
                <w:b/>
                <w:bCs/>
                <w:lang w:eastAsia="uk-UA"/>
              </w:rPr>
              <w:t xml:space="preserve">Доходи від операцій з капіталом,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1 058 329</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370 000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150 000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130 000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100 000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33010000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Кошти від продажу землі</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1 058 329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370 000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150 000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130 000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100 000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t>50000000</w:t>
            </w:r>
          </w:p>
        </w:tc>
        <w:tc>
          <w:tcPr>
            <w:tcW w:w="5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01742B" w:rsidRDefault="00000D53" w:rsidP="00D60379">
            <w:pPr>
              <w:rPr>
                <w:b/>
                <w:bCs/>
                <w:lang w:eastAsia="uk-UA"/>
              </w:rPr>
            </w:pPr>
            <w:proofErr w:type="gramStart"/>
            <w:r w:rsidRPr="0001742B">
              <w:rPr>
                <w:b/>
                <w:bCs/>
                <w:lang w:eastAsia="uk-UA"/>
              </w:rPr>
              <w:t>Ц</w:t>
            </w:r>
            <w:proofErr w:type="gramEnd"/>
            <w:r w:rsidRPr="0001742B">
              <w:rPr>
                <w:b/>
                <w:bCs/>
                <w:lang w:eastAsia="uk-UA"/>
              </w:rPr>
              <w:t>ільові фонди, у тому числі:</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570 472</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76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50110000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proofErr w:type="gramStart"/>
            <w:r w:rsidRPr="0001742B">
              <w:rPr>
                <w:lang w:eastAsia="uk-UA"/>
              </w:rPr>
              <w:t>Ц</w:t>
            </w:r>
            <w:proofErr w:type="gramEnd"/>
            <w:r w:rsidRPr="0001742B">
              <w:rPr>
                <w:lang w:eastAsia="uk-UA"/>
              </w:rPr>
              <w:t>ільові фонди, утворені Верховною Радою Автономної Республіки Крим, органами місцевого самоврядування та місцевими органами виконавчої влади</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570 472</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УСЬОГО за розділом І,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95 310 175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96 897 405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112 136 600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136 253 700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154 209 300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lastRenderedPageBreak/>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загальний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81 365 619</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91 999 600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106 130 000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129 962 700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147 629 800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proofErr w:type="gramStart"/>
            <w:r w:rsidRPr="0001742B">
              <w:rPr>
                <w:b/>
                <w:bCs/>
                <w:lang w:eastAsia="uk-UA"/>
              </w:rPr>
              <w:t>спец</w:t>
            </w:r>
            <w:proofErr w:type="gramEnd"/>
            <w:r w:rsidRPr="0001742B">
              <w:rPr>
                <w:b/>
                <w:bCs/>
                <w:lang w:eastAsia="uk-UA"/>
              </w:rPr>
              <w:t>іальний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13 944 556</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4 897 805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6 006 600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6 291 000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6 579 500</w:t>
            </w:r>
          </w:p>
        </w:tc>
      </w:tr>
      <w:tr w:rsidR="00000D53" w:rsidRPr="0001742B" w:rsidTr="00D60379">
        <w:trPr>
          <w:trHeight w:val="255"/>
        </w:trPr>
        <w:tc>
          <w:tcPr>
            <w:tcW w:w="15640" w:type="dxa"/>
            <w:gridSpan w:val="7"/>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 xml:space="preserve">ІІ. Трансферти з </w:t>
            </w:r>
            <w:proofErr w:type="gramStart"/>
            <w:r w:rsidRPr="0001742B">
              <w:rPr>
                <w:b/>
                <w:bCs/>
                <w:lang w:eastAsia="uk-UA"/>
              </w:rPr>
              <w:t>державного</w:t>
            </w:r>
            <w:proofErr w:type="gramEnd"/>
            <w:r w:rsidRPr="0001742B">
              <w:rPr>
                <w:b/>
                <w:bCs/>
                <w:lang w:eastAsia="uk-UA"/>
              </w:rPr>
              <w:t xml:space="preserve"> бюджету</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Загальний фонд,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176 153 618</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134 702 200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199 057 000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217 700 000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252 435 400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41020000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 xml:space="preserve">Дотації з </w:t>
            </w:r>
            <w:proofErr w:type="gramStart"/>
            <w:r w:rsidRPr="0001742B">
              <w:rPr>
                <w:lang w:eastAsia="uk-UA"/>
              </w:rPr>
              <w:t>державного</w:t>
            </w:r>
            <w:proofErr w:type="gramEnd"/>
            <w:r w:rsidRPr="0001742B">
              <w:rPr>
                <w:lang w:eastAsia="uk-UA"/>
              </w:rPr>
              <w:t xml:space="preserve"> бюджету місцевим бюджетам</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35 727 400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29 988 400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40 066 500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46 155 200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68 336 300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41030000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 xml:space="preserve">Субвенції з </w:t>
            </w:r>
            <w:proofErr w:type="gramStart"/>
            <w:r w:rsidRPr="0001742B">
              <w:rPr>
                <w:lang w:eastAsia="uk-UA"/>
              </w:rPr>
              <w:t>державного</w:t>
            </w:r>
            <w:proofErr w:type="gramEnd"/>
            <w:r w:rsidRPr="0001742B">
              <w:rPr>
                <w:lang w:eastAsia="uk-UA"/>
              </w:rPr>
              <w:t xml:space="preserve"> бюджету місцевим бюджетам</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140 426 218</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104 713 800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158 990 500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171 544 800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184 099 100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Спеціальний фонд,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3 021 900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41030000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 xml:space="preserve">Субвенції з </w:t>
            </w:r>
            <w:proofErr w:type="gramStart"/>
            <w:r w:rsidRPr="0001742B">
              <w:rPr>
                <w:lang w:eastAsia="uk-UA"/>
              </w:rPr>
              <w:t>державного</w:t>
            </w:r>
            <w:proofErr w:type="gramEnd"/>
            <w:r w:rsidRPr="0001742B">
              <w:rPr>
                <w:lang w:eastAsia="uk-UA"/>
              </w:rPr>
              <w:t xml:space="preserve"> бюджету місцевим бюджетам</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3 021 900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УСЬОГО за розділом ІI,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179 175 518</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134 702 200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199 057 000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217 700 000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252 435 400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загальний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176 153 618</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134 702 200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199 057 000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217 700 000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252 435 400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proofErr w:type="gramStart"/>
            <w:r w:rsidRPr="0001742B">
              <w:rPr>
                <w:b/>
                <w:bCs/>
                <w:lang w:eastAsia="uk-UA"/>
              </w:rPr>
              <w:t>спец</w:t>
            </w:r>
            <w:proofErr w:type="gramEnd"/>
            <w:r w:rsidRPr="0001742B">
              <w:rPr>
                <w:b/>
                <w:bCs/>
                <w:lang w:eastAsia="uk-UA"/>
              </w:rPr>
              <w:t>іальний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3 021 900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5640" w:type="dxa"/>
            <w:gridSpan w:val="7"/>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ІIІ. Трансферти з інших місцевих бюджеті</w:t>
            </w:r>
            <w:proofErr w:type="gramStart"/>
            <w:r w:rsidRPr="0001742B">
              <w:rPr>
                <w:b/>
                <w:bCs/>
                <w:lang w:eastAsia="uk-UA"/>
              </w:rPr>
              <w:t>в</w:t>
            </w:r>
            <w:proofErr w:type="gramEnd"/>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Загальний фонд,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7 077 194</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8 172 909</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3 153 800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3 210 800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3 286 600</w:t>
            </w:r>
          </w:p>
        </w:tc>
      </w:tr>
      <w:tr w:rsidR="00000D53" w:rsidRPr="0001742B" w:rsidTr="00D60379">
        <w:trPr>
          <w:trHeight w:val="255"/>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41040000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Дотації з місцевих бюджетів іншим місцевим бюджетам</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2 524 605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2 263 700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2 263 800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2 263 800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2 279 600</w:t>
            </w:r>
          </w:p>
        </w:tc>
      </w:tr>
      <w:tr w:rsidR="00000D53" w:rsidRPr="0001742B" w:rsidTr="00D60379">
        <w:trPr>
          <w:trHeight w:val="51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41050000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Субвенції з місцевих бюджетів іншим місцевим бюджетам</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4 552 589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5 909 209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890 000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947 000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1 007 000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Спеціальний фонд,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3 058 315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545 000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510"/>
        </w:trPr>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41050000</w:t>
            </w:r>
          </w:p>
        </w:tc>
        <w:tc>
          <w:tcPr>
            <w:tcW w:w="502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Субвенції з місцевих бюджетів іншим місцевим бюджетам</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3 058 315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545 000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УСЬОГО за розділом ІII,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10 135 509</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8 717 909</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3 153 800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3 210 800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3 286 600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загальний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7 077 194</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8 172 909</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3 153 800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3 210 800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3 286 600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proofErr w:type="gramStart"/>
            <w:r w:rsidRPr="0001742B">
              <w:rPr>
                <w:b/>
                <w:bCs/>
                <w:lang w:eastAsia="uk-UA"/>
              </w:rPr>
              <w:t>спец</w:t>
            </w:r>
            <w:proofErr w:type="gramEnd"/>
            <w:r w:rsidRPr="0001742B">
              <w:rPr>
                <w:b/>
                <w:bCs/>
                <w:lang w:eastAsia="uk-UA"/>
              </w:rPr>
              <w:t>іальний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3 058 315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545 000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00D53" w:rsidRPr="0001742B" w:rsidRDefault="00000D53" w:rsidP="00D60379">
            <w:pPr>
              <w:rPr>
                <w:b/>
                <w:bCs/>
                <w:lang w:eastAsia="uk-UA"/>
              </w:rPr>
            </w:pPr>
            <w:r w:rsidRPr="0001742B">
              <w:rPr>
                <w:b/>
                <w:bCs/>
                <w:lang w:eastAsia="uk-UA"/>
              </w:rPr>
              <w:t xml:space="preserve">РАЗОМ за розділами І, ІІ та ІІІ,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284 621 202</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240 317 514</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314 347 400</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357 164 500</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409 931 300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00D53" w:rsidRPr="0001742B" w:rsidRDefault="00000D53" w:rsidP="00D60379">
            <w:pPr>
              <w:rPr>
                <w:b/>
                <w:bCs/>
                <w:lang w:eastAsia="uk-UA"/>
              </w:rPr>
            </w:pPr>
            <w:r w:rsidRPr="0001742B">
              <w:rPr>
                <w:b/>
                <w:bCs/>
                <w:lang w:eastAsia="uk-UA"/>
              </w:rPr>
              <w:t>загальний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264 596 431</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234 874 709</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308 340 800</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350 873 500</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403 351 800</w:t>
            </w:r>
          </w:p>
        </w:tc>
      </w:tr>
      <w:tr w:rsidR="00000D53" w:rsidRPr="0001742B" w:rsidTr="00D60379">
        <w:trPr>
          <w:trHeight w:val="255"/>
        </w:trPr>
        <w:tc>
          <w:tcPr>
            <w:tcW w:w="1416"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center"/>
              <w:rPr>
                <w:b/>
                <w:bCs/>
                <w:lang w:eastAsia="uk-UA"/>
              </w:rPr>
            </w:pPr>
            <w:r w:rsidRPr="0001742B">
              <w:rPr>
                <w:b/>
                <w:bCs/>
                <w:lang w:eastAsia="uk-UA"/>
              </w:rPr>
              <w:t>X</w:t>
            </w:r>
          </w:p>
        </w:tc>
        <w:tc>
          <w:tcPr>
            <w:tcW w:w="502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000D53" w:rsidRPr="0001742B" w:rsidRDefault="00000D53" w:rsidP="00D60379">
            <w:pPr>
              <w:rPr>
                <w:b/>
                <w:bCs/>
                <w:lang w:eastAsia="uk-UA"/>
              </w:rPr>
            </w:pPr>
            <w:proofErr w:type="gramStart"/>
            <w:r w:rsidRPr="0001742B">
              <w:rPr>
                <w:b/>
                <w:bCs/>
                <w:lang w:eastAsia="uk-UA"/>
              </w:rPr>
              <w:t>спец</w:t>
            </w:r>
            <w:proofErr w:type="gramEnd"/>
            <w:r w:rsidRPr="0001742B">
              <w:rPr>
                <w:b/>
                <w:bCs/>
                <w:lang w:eastAsia="uk-UA"/>
              </w:rPr>
              <w:t>іальний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20 024 771</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5 442 805</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6 006 600</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6 291 000</w:t>
            </w:r>
          </w:p>
        </w:tc>
        <w:tc>
          <w:tcPr>
            <w:tcW w:w="1840"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000D53" w:rsidRPr="0001742B" w:rsidRDefault="00000D53" w:rsidP="00D60379">
            <w:pPr>
              <w:jc w:val="right"/>
              <w:rPr>
                <w:b/>
                <w:bCs/>
                <w:lang w:eastAsia="uk-UA"/>
              </w:rPr>
            </w:pPr>
            <w:r w:rsidRPr="0001742B">
              <w:rPr>
                <w:b/>
                <w:bCs/>
                <w:lang w:eastAsia="uk-UA"/>
              </w:rPr>
              <w:t>6 579 500</w:t>
            </w:r>
          </w:p>
        </w:tc>
      </w:tr>
      <w:tr w:rsidR="00000D53" w:rsidRPr="0001742B" w:rsidTr="00D60379">
        <w:trPr>
          <w:trHeight w:val="255"/>
        </w:trPr>
        <w:tc>
          <w:tcPr>
            <w:tcW w:w="1416"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024"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6440" w:type="dxa"/>
            <w:gridSpan w:val="2"/>
            <w:vMerge w:val="restart"/>
            <w:tcBorders>
              <w:top w:val="nil"/>
              <w:left w:val="nil"/>
              <w:bottom w:val="nil"/>
              <w:right w:val="nil"/>
            </w:tcBorders>
            <w:shd w:val="clear" w:color="auto" w:fill="auto"/>
            <w:hideMark/>
          </w:tcPr>
          <w:p w:rsidR="00000D53" w:rsidRPr="0001742B" w:rsidRDefault="00000D53" w:rsidP="00D60379">
            <w:pPr>
              <w:rPr>
                <w:lang w:eastAsia="uk-UA"/>
              </w:rPr>
            </w:pPr>
            <w:r w:rsidRPr="0001742B">
              <w:rPr>
                <w:lang w:eastAsia="uk-UA"/>
              </w:rPr>
              <w:t>Начальник фінансового управління</w:t>
            </w:r>
          </w:p>
        </w:tc>
        <w:tc>
          <w:tcPr>
            <w:tcW w:w="1840" w:type="dxa"/>
            <w:tcBorders>
              <w:top w:val="nil"/>
              <w:left w:val="nil"/>
              <w:bottom w:val="single" w:sz="4" w:space="0" w:color="auto"/>
              <w:right w:val="nil"/>
            </w:tcBorders>
            <w:shd w:val="clear" w:color="auto" w:fill="auto"/>
            <w:noWrap/>
            <w:vAlign w:val="center"/>
            <w:hideMark/>
          </w:tcPr>
          <w:p w:rsidR="00000D53" w:rsidRPr="0001742B" w:rsidRDefault="00000D53" w:rsidP="00D60379">
            <w:pPr>
              <w:jc w:val="center"/>
              <w:rPr>
                <w:lang w:eastAsia="uk-UA"/>
              </w:rPr>
            </w:pPr>
            <w:r w:rsidRPr="0001742B">
              <w:rPr>
                <w:lang w:eastAsia="uk-UA"/>
              </w:rPr>
              <w:t> </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3680" w:type="dxa"/>
            <w:gridSpan w:val="2"/>
            <w:tcBorders>
              <w:top w:val="nil"/>
              <w:left w:val="nil"/>
              <w:bottom w:val="single" w:sz="4" w:space="0" w:color="auto"/>
              <w:right w:val="nil"/>
            </w:tcBorders>
            <w:shd w:val="clear" w:color="auto" w:fill="auto"/>
            <w:noWrap/>
            <w:vAlign w:val="center"/>
            <w:hideMark/>
          </w:tcPr>
          <w:p w:rsidR="00000D53" w:rsidRPr="0001742B" w:rsidRDefault="00000D53" w:rsidP="00D60379">
            <w:pPr>
              <w:jc w:val="center"/>
              <w:rPr>
                <w:lang w:eastAsia="uk-UA"/>
              </w:rPr>
            </w:pPr>
            <w:proofErr w:type="gramStart"/>
            <w:r w:rsidRPr="0001742B">
              <w:rPr>
                <w:lang w:eastAsia="uk-UA"/>
              </w:rPr>
              <w:t>Св</w:t>
            </w:r>
            <w:proofErr w:type="gramEnd"/>
            <w:r w:rsidRPr="0001742B">
              <w:rPr>
                <w:lang w:eastAsia="uk-UA"/>
              </w:rPr>
              <w:t>ітлана БЛИЩУК</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6440" w:type="dxa"/>
            <w:gridSpan w:val="2"/>
            <w:vMerge/>
            <w:tcBorders>
              <w:top w:val="nil"/>
              <w:left w:val="nil"/>
              <w:bottom w:val="nil"/>
              <w:right w:val="nil"/>
            </w:tcBorders>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hideMark/>
          </w:tcPr>
          <w:p w:rsidR="00000D53" w:rsidRPr="0001742B" w:rsidRDefault="00000D53" w:rsidP="00D60379">
            <w:pPr>
              <w:jc w:val="center"/>
              <w:rPr>
                <w:color w:val="333333"/>
                <w:lang w:eastAsia="uk-UA"/>
              </w:rPr>
            </w:pPr>
            <w:r w:rsidRPr="0001742B">
              <w:rPr>
                <w:color w:val="333333"/>
                <w:lang w:eastAsia="uk-UA"/>
              </w:rPr>
              <w:t>(</w:t>
            </w:r>
            <w:proofErr w:type="gramStart"/>
            <w:r w:rsidRPr="0001742B">
              <w:rPr>
                <w:color w:val="333333"/>
                <w:lang w:eastAsia="uk-UA"/>
              </w:rPr>
              <w:t>п</w:t>
            </w:r>
            <w:proofErr w:type="gramEnd"/>
            <w:r w:rsidRPr="0001742B">
              <w:rPr>
                <w:color w:val="333333"/>
                <w:lang w:eastAsia="uk-UA"/>
              </w:rPr>
              <w:t>ідпис)</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3680" w:type="dxa"/>
            <w:gridSpan w:val="2"/>
            <w:tcBorders>
              <w:top w:val="nil"/>
              <w:left w:val="nil"/>
              <w:bottom w:val="nil"/>
              <w:right w:val="nil"/>
            </w:tcBorders>
            <w:shd w:val="clear" w:color="auto" w:fill="auto"/>
            <w:noWrap/>
            <w:hideMark/>
          </w:tcPr>
          <w:p w:rsidR="00000D53" w:rsidRPr="0001742B" w:rsidRDefault="00000D53" w:rsidP="00D60379">
            <w:pPr>
              <w:jc w:val="center"/>
              <w:rPr>
                <w:color w:val="333333"/>
                <w:lang w:eastAsia="uk-UA"/>
              </w:rPr>
            </w:pPr>
            <w:r w:rsidRPr="0001742B">
              <w:rPr>
                <w:color w:val="333333"/>
                <w:lang w:eastAsia="uk-UA"/>
              </w:rPr>
              <w:t xml:space="preserve">Власне ім'я </w:t>
            </w:r>
            <w:proofErr w:type="gramStart"/>
            <w:r w:rsidRPr="0001742B">
              <w:rPr>
                <w:color w:val="333333"/>
                <w:lang w:eastAsia="uk-UA"/>
              </w:rPr>
              <w:t>ПР</w:t>
            </w:r>
            <w:proofErr w:type="gramEnd"/>
            <w:r w:rsidRPr="0001742B">
              <w:rPr>
                <w:color w:val="333333"/>
                <w:lang w:eastAsia="uk-UA"/>
              </w:rPr>
              <w:t>ІЗВИЩЕ</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1416"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5024"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bl>
    <w:p w:rsidR="00000D53" w:rsidRPr="00700C38" w:rsidRDefault="00000D53" w:rsidP="00000D53">
      <w:pPr>
        <w:jc w:val="both"/>
        <w:rPr>
          <w:lang w:val="uk-UA"/>
        </w:rPr>
      </w:pPr>
    </w:p>
    <w:tbl>
      <w:tblPr>
        <w:tblW w:w="15594" w:type="dxa"/>
        <w:tblInd w:w="93" w:type="dxa"/>
        <w:tblLook w:val="04A0"/>
      </w:tblPr>
      <w:tblGrid>
        <w:gridCol w:w="1660"/>
        <w:gridCol w:w="4734"/>
        <w:gridCol w:w="1840"/>
        <w:gridCol w:w="1840"/>
        <w:gridCol w:w="1840"/>
        <w:gridCol w:w="1840"/>
        <w:gridCol w:w="1840"/>
      </w:tblGrid>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734"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center"/>
            <w:hideMark/>
          </w:tcPr>
          <w:p w:rsidR="00000D53" w:rsidRPr="0001742B" w:rsidRDefault="00000D53" w:rsidP="00D60379">
            <w:pPr>
              <w:rPr>
                <w:lang w:eastAsia="uk-UA"/>
              </w:rPr>
            </w:pPr>
            <w:r w:rsidRPr="0001742B">
              <w:rPr>
                <w:lang w:eastAsia="uk-UA"/>
              </w:rPr>
              <w:t>Додаток 6</w:t>
            </w: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734"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center"/>
            <w:hideMark/>
          </w:tcPr>
          <w:p w:rsidR="00000D53" w:rsidRPr="0001742B" w:rsidRDefault="00000D53" w:rsidP="00D60379">
            <w:pPr>
              <w:rPr>
                <w:lang w:eastAsia="uk-UA"/>
              </w:rPr>
            </w:pPr>
            <w:r w:rsidRPr="0001742B">
              <w:rPr>
                <w:lang w:eastAsia="uk-UA"/>
              </w:rPr>
              <w:t xml:space="preserve">до Типової форми прогнозу </w:t>
            </w: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734"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center"/>
            <w:hideMark/>
          </w:tcPr>
          <w:p w:rsidR="00000D53" w:rsidRPr="0001742B" w:rsidRDefault="00000D53" w:rsidP="00D60379">
            <w:pPr>
              <w:rPr>
                <w:lang w:eastAsia="uk-UA"/>
              </w:rPr>
            </w:pPr>
            <w:proofErr w:type="gramStart"/>
            <w:r w:rsidRPr="0001742B">
              <w:rPr>
                <w:lang w:eastAsia="uk-UA"/>
              </w:rPr>
              <w:t>м</w:t>
            </w:r>
            <w:proofErr w:type="gramEnd"/>
            <w:r w:rsidRPr="0001742B">
              <w:rPr>
                <w:lang w:eastAsia="uk-UA"/>
              </w:rPr>
              <w:t>ісцевого бюджету</w:t>
            </w: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734"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center"/>
            <w:hideMark/>
          </w:tcPr>
          <w:p w:rsidR="00000D53" w:rsidRPr="0001742B" w:rsidRDefault="00000D53" w:rsidP="00D60379">
            <w:pPr>
              <w:rPr>
                <w:lang w:eastAsia="uk-UA"/>
              </w:rPr>
            </w:pPr>
            <w:r w:rsidRPr="0001742B">
              <w:rPr>
                <w:lang w:eastAsia="uk-UA"/>
              </w:rPr>
              <w:t>(абзац другий розділу VI)</w:t>
            </w: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b/>
                <w:bCs/>
                <w:lang w:eastAsia="uk-UA"/>
              </w:rPr>
            </w:pPr>
          </w:p>
        </w:tc>
        <w:tc>
          <w:tcPr>
            <w:tcW w:w="4734"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r>
      <w:tr w:rsidR="00000D53" w:rsidRPr="0001742B" w:rsidTr="00D60379">
        <w:trPr>
          <w:trHeight w:val="315"/>
        </w:trPr>
        <w:tc>
          <w:tcPr>
            <w:tcW w:w="15594" w:type="dxa"/>
            <w:gridSpan w:val="7"/>
            <w:tcBorders>
              <w:top w:val="nil"/>
              <w:left w:val="nil"/>
              <w:bottom w:val="nil"/>
              <w:right w:val="nil"/>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t>Граничні показники видатків бюджету та надання кредитів з бюджету головним розпорядникам кошті</w:t>
            </w:r>
            <w:proofErr w:type="gramStart"/>
            <w:r w:rsidRPr="0001742B">
              <w:rPr>
                <w:b/>
                <w:bCs/>
                <w:lang w:eastAsia="uk-UA"/>
              </w:rPr>
              <w:t>в</w:t>
            </w:r>
            <w:proofErr w:type="gramEnd"/>
            <w:r w:rsidRPr="0001742B">
              <w:rPr>
                <w:b/>
                <w:bCs/>
                <w:lang w:eastAsia="uk-UA"/>
              </w:rPr>
              <w:t xml:space="preserve"> </w:t>
            </w:r>
          </w:p>
        </w:tc>
      </w:tr>
      <w:tr w:rsidR="00000D53" w:rsidRPr="0001742B" w:rsidTr="00D60379">
        <w:trPr>
          <w:trHeight w:val="255"/>
        </w:trPr>
        <w:tc>
          <w:tcPr>
            <w:tcW w:w="1660" w:type="dxa"/>
            <w:tcBorders>
              <w:top w:val="nil"/>
              <w:left w:val="nil"/>
              <w:bottom w:val="nil"/>
              <w:right w:val="nil"/>
            </w:tcBorders>
            <w:shd w:val="clear" w:color="auto" w:fill="auto"/>
            <w:noWrap/>
            <w:vAlign w:val="bottom"/>
            <w:hideMark/>
          </w:tcPr>
          <w:p w:rsidR="00000D53" w:rsidRPr="0001742B" w:rsidRDefault="00000D53" w:rsidP="00D60379">
            <w:pPr>
              <w:rPr>
                <w:u w:val="single"/>
                <w:lang w:eastAsia="uk-UA"/>
              </w:rPr>
            </w:pPr>
            <w:r w:rsidRPr="0001742B">
              <w:rPr>
                <w:u w:val="single"/>
                <w:lang w:eastAsia="uk-UA"/>
              </w:rPr>
              <w:t>0954300000</w:t>
            </w:r>
          </w:p>
        </w:tc>
        <w:tc>
          <w:tcPr>
            <w:tcW w:w="4734"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r w:rsidRPr="0001742B">
              <w:rPr>
                <w:lang w:eastAsia="uk-UA"/>
              </w:rPr>
              <w:t>(код бюджету)</w:t>
            </w:r>
          </w:p>
        </w:tc>
        <w:tc>
          <w:tcPr>
            <w:tcW w:w="4734"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734"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jc w:val="right"/>
              <w:rPr>
                <w:lang w:eastAsia="uk-UA"/>
              </w:rPr>
            </w:pPr>
            <w:r w:rsidRPr="0001742B">
              <w:rPr>
                <w:lang w:eastAsia="uk-UA"/>
              </w:rPr>
              <w:t>(грн)</w:t>
            </w:r>
          </w:p>
        </w:tc>
      </w:tr>
      <w:tr w:rsidR="00000D53" w:rsidRPr="0001742B" w:rsidTr="00D60379">
        <w:trPr>
          <w:trHeight w:val="300"/>
        </w:trPr>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Код відомчої класифікації</w:t>
            </w:r>
          </w:p>
        </w:tc>
        <w:tc>
          <w:tcPr>
            <w:tcW w:w="47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 xml:space="preserve">Найменування головного розпорядника коштів </w:t>
            </w:r>
            <w:proofErr w:type="gramStart"/>
            <w:r w:rsidRPr="0001742B">
              <w:rPr>
                <w:b/>
                <w:bCs/>
                <w:lang w:eastAsia="uk-UA"/>
              </w:rPr>
              <w:t>м</w:t>
            </w:r>
            <w:proofErr w:type="gramEnd"/>
            <w:r w:rsidRPr="0001742B">
              <w:rPr>
                <w:b/>
                <w:bCs/>
                <w:lang w:eastAsia="uk-UA"/>
              </w:rPr>
              <w:t>ісцевого бюджету</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2024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2025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2026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2027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2028 </w:t>
            </w:r>
            <w:proofErr w:type="gramStart"/>
            <w:r w:rsidRPr="0001742B">
              <w:rPr>
                <w:b/>
                <w:bCs/>
                <w:lang w:eastAsia="uk-UA"/>
              </w:rPr>
              <w:t>р</w:t>
            </w:r>
            <w:proofErr w:type="gramEnd"/>
            <w:r w:rsidRPr="0001742B">
              <w:rPr>
                <w:b/>
                <w:bCs/>
                <w:lang w:eastAsia="uk-UA"/>
              </w:rPr>
              <w:t>ік</w:t>
            </w:r>
          </w:p>
        </w:tc>
      </w:tr>
      <w:tr w:rsidR="00000D53" w:rsidRPr="0001742B" w:rsidTr="00D60379">
        <w:trPr>
          <w:trHeight w:val="300"/>
        </w:trPr>
        <w:tc>
          <w:tcPr>
            <w:tcW w:w="1660" w:type="dxa"/>
            <w:vMerge/>
            <w:tcBorders>
              <w:top w:val="single" w:sz="4" w:space="0" w:color="auto"/>
              <w:left w:val="single" w:sz="4" w:space="0" w:color="auto"/>
              <w:bottom w:val="single" w:sz="4" w:space="0" w:color="000000"/>
              <w:right w:val="single" w:sz="4" w:space="0" w:color="auto"/>
            </w:tcBorders>
            <w:vAlign w:val="center"/>
            <w:hideMark/>
          </w:tcPr>
          <w:p w:rsidR="00000D53" w:rsidRPr="0001742B" w:rsidRDefault="00000D53" w:rsidP="00D60379">
            <w:pPr>
              <w:rPr>
                <w:b/>
                <w:bCs/>
                <w:lang w:eastAsia="uk-UA"/>
              </w:rPr>
            </w:pPr>
          </w:p>
        </w:tc>
        <w:tc>
          <w:tcPr>
            <w:tcW w:w="4734" w:type="dxa"/>
            <w:vMerge/>
            <w:tcBorders>
              <w:top w:val="single" w:sz="4" w:space="0" w:color="auto"/>
              <w:left w:val="single" w:sz="4" w:space="0" w:color="auto"/>
              <w:bottom w:val="single" w:sz="4" w:space="0" w:color="000000"/>
              <w:right w:val="single" w:sz="4" w:space="0" w:color="auto"/>
            </w:tcBorders>
            <w:vAlign w:val="center"/>
            <w:hideMark/>
          </w:tcPr>
          <w:p w:rsidR="00000D53" w:rsidRPr="0001742B" w:rsidRDefault="00000D53" w:rsidP="00D60379">
            <w:pPr>
              <w:rPr>
                <w:b/>
                <w:bCs/>
                <w:lang w:eastAsia="uk-UA"/>
              </w:rPr>
            </w:pP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(звіт)</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(затверджено)</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(план)</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(план)</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(план)</w:t>
            </w:r>
          </w:p>
        </w:tc>
      </w:tr>
      <w:tr w:rsidR="00000D53" w:rsidRPr="0001742B" w:rsidTr="00D60379">
        <w:trPr>
          <w:trHeight w:val="255"/>
        </w:trPr>
        <w:tc>
          <w:tcPr>
            <w:tcW w:w="1660" w:type="dxa"/>
            <w:tcBorders>
              <w:top w:val="nil"/>
              <w:left w:val="single" w:sz="4" w:space="0" w:color="auto"/>
              <w:bottom w:val="nil"/>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1</w:t>
            </w:r>
          </w:p>
        </w:tc>
        <w:tc>
          <w:tcPr>
            <w:tcW w:w="4734" w:type="dxa"/>
            <w:tcBorders>
              <w:top w:val="nil"/>
              <w:left w:val="nil"/>
              <w:bottom w:val="nil"/>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2</w:t>
            </w:r>
          </w:p>
        </w:tc>
        <w:tc>
          <w:tcPr>
            <w:tcW w:w="1840" w:type="dxa"/>
            <w:tcBorders>
              <w:top w:val="nil"/>
              <w:left w:val="nil"/>
              <w:bottom w:val="nil"/>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3</w:t>
            </w:r>
          </w:p>
        </w:tc>
        <w:tc>
          <w:tcPr>
            <w:tcW w:w="1840" w:type="dxa"/>
            <w:tcBorders>
              <w:top w:val="nil"/>
              <w:left w:val="nil"/>
              <w:bottom w:val="nil"/>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4</w:t>
            </w:r>
          </w:p>
        </w:tc>
        <w:tc>
          <w:tcPr>
            <w:tcW w:w="1840" w:type="dxa"/>
            <w:tcBorders>
              <w:top w:val="nil"/>
              <w:left w:val="nil"/>
              <w:bottom w:val="nil"/>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5</w:t>
            </w:r>
          </w:p>
        </w:tc>
        <w:tc>
          <w:tcPr>
            <w:tcW w:w="1840" w:type="dxa"/>
            <w:tcBorders>
              <w:top w:val="nil"/>
              <w:left w:val="nil"/>
              <w:bottom w:val="nil"/>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6</w:t>
            </w:r>
          </w:p>
        </w:tc>
        <w:tc>
          <w:tcPr>
            <w:tcW w:w="1840" w:type="dxa"/>
            <w:tcBorders>
              <w:top w:val="nil"/>
              <w:left w:val="nil"/>
              <w:bottom w:val="nil"/>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7</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01</w:t>
            </w:r>
          </w:p>
        </w:tc>
        <w:tc>
          <w:tcPr>
            <w:tcW w:w="473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Верховинська селищна рада,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40 833 839</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42 980 581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47 499 400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56 824 500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69 202 100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473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31 511 867</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37 495 020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45 768 800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55 010 900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67 303 300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473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proofErr w:type="gramStart"/>
            <w:r w:rsidRPr="0001742B">
              <w:rPr>
                <w:lang w:eastAsia="uk-UA"/>
              </w:rPr>
              <w:t>спец</w:t>
            </w:r>
            <w:proofErr w:type="gramEnd"/>
            <w:r w:rsidRPr="0001742B">
              <w:rPr>
                <w:lang w:eastAsia="uk-UA"/>
              </w:rPr>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9 321 972</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5 485 561</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1 730 600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1 813 600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1 898 800</w:t>
            </w:r>
          </w:p>
        </w:tc>
      </w:tr>
      <w:tr w:rsidR="00000D53" w:rsidRPr="0001742B" w:rsidTr="00D60379">
        <w:trPr>
          <w:trHeight w:val="510"/>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06</w:t>
            </w:r>
          </w:p>
        </w:tc>
        <w:tc>
          <w:tcPr>
            <w:tcW w:w="473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ВІДДІЛ ОСВІТИ</w:t>
            </w:r>
            <w:proofErr w:type="gramStart"/>
            <w:r w:rsidRPr="0001742B">
              <w:rPr>
                <w:b/>
                <w:bCs/>
                <w:lang w:eastAsia="uk-UA"/>
              </w:rPr>
              <w:t>,М</w:t>
            </w:r>
            <w:proofErr w:type="gramEnd"/>
            <w:r w:rsidRPr="0001742B">
              <w:rPr>
                <w:b/>
                <w:bCs/>
                <w:lang w:eastAsia="uk-UA"/>
              </w:rPr>
              <w:t>ОЛОДІ ТА СПОРТУ ВЕРХОВИНСЬКОЇ СЕЛИЩНОЇ РАДИ,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223 007 354</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183 441 080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249 040 600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279 005 800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314 713 800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473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216 921 720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177 063 191</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245 624 600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275 446 500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311 013 100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473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proofErr w:type="gramStart"/>
            <w:r w:rsidRPr="0001742B">
              <w:rPr>
                <w:lang w:eastAsia="uk-UA"/>
              </w:rPr>
              <w:t>спец</w:t>
            </w:r>
            <w:proofErr w:type="gramEnd"/>
            <w:r w:rsidRPr="0001742B">
              <w:rPr>
                <w:lang w:eastAsia="uk-UA"/>
              </w:rPr>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6 085 634</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6 377 889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3 416 000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3 559 300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3 700 700</w:t>
            </w:r>
          </w:p>
        </w:tc>
      </w:tr>
      <w:tr w:rsidR="00000D53" w:rsidRPr="0001742B" w:rsidTr="00D60379">
        <w:trPr>
          <w:trHeight w:val="510"/>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09</w:t>
            </w:r>
          </w:p>
        </w:tc>
        <w:tc>
          <w:tcPr>
            <w:tcW w:w="473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Служба </w:t>
            </w:r>
            <w:proofErr w:type="gramStart"/>
            <w:r w:rsidRPr="0001742B">
              <w:rPr>
                <w:b/>
                <w:bCs/>
                <w:lang w:eastAsia="uk-UA"/>
              </w:rPr>
              <w:t>у</w:t>
            </w:r>
            <w:proofErr w:type="gramEnd"/>
            <w:r w:rsidRPr="0001742B">
              <w:rPr>
                <w:b/>
                <w:bCs/>
                <w:lang w:eastAsia="uk-UA"/>
              </w:rPr>
              <w:t xml:space="preserve"> справах дітей Верховинської селищної ради,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905 551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944 556</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985 800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1 187 600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1 456 400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473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905 551</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944 556</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985 800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1 187 600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1 456 400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473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proofErr w:type="gramStart"/>
            <w:r w:rsidRPr="0001742B">
              <w:rPr>
                <w:lang w:eastAsia="uk-UA"/>
              </w:rPr>
              <w:t>спец</w:t>
            </w:r>
            <w:proofErr w:type="gramEnd"/>
            <w:r w:rsidRPr="0001742B">
              <w:rPr>
                <w:lang w:eastAsia="uk-UA"/>
              </w:rPr>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510"/>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10</w:t>
            </w:r>
          </w:p>
        </w:tc>
        <w:tc>
          <w:tcPr>
            <w:tcW w:w="473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Відділ культури Верховинської селищної </w:t>
            </w:r>
            <w:proofErr w:type="gramStart"/>
            <w:r w:rsidRPr="0001742B">
              <w:rPr>
                <w:b/>
                <w:bCs/>
                <w:lang w:eastAsia="uk-UA"/>
              </w:rPr>
              <w:t>ради</w:t>
            </w:r>
            <w:proofErr w:type="gramEnd"/>
            <w:r w:rsidRPr="0001742B">
              <w:rPr>
                <w:b/>
                <w:bCs/>
                <w:lang w:eastAsia="uk-UA"/>
              </w:rPr>
              <w:t>,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11 706 563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12 330 411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14 192 700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16 979 600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20 675 500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473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10 696 002</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11 475 111</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13 332 700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16 061 500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19 695 500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473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proofErr w:type="gramStart"/>
            <w:r w:rsidRPr="0001742B">
              <w:rPr>
                <w:lang w:eastAsia="uk-UA"/>
              </w:rPr>
              <w:t>спец</w:t>
            </w:r>
            <w:proofErr w:type="gramEnd"/>
            <w:r w:rsidRPr="0001742B">
              <w:rPr>
                <w:lang w:eastAsia="uk-UA"/>
              </w:rPr>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1 010 561</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855 300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860 000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918 100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980 000</w:t>
            </w:r>
          </w:p>
        </w:tc>
      </w:tr>
      <w:tr w:rsidR="00000D53" w:rsidRPr="0001742B" w:rsidTr="00D60379">
        <w:trPr>
          <w:trHeight w:val="510"/>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37</w:t>
            </w:r>
          </w:p>
        </w:tc>
        <w:tc>
          <w:tcPr>
            <w:tcW w:w="473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ФІНАНСОВЕ УПРАВЛІННЯ ВЕРХОВИНСЬКОЇ СЕЛИЩНОЇ </w:t>
            </w:r>
            <w:proofErr w:type="gramStart"/>
            <w:r w:rsidRPr="0001742B">
              <w:rPr>
                <w:b/>
                <w:bCs/>
                <w:lang w:eastAsia="uk-UA"/>
              </w:rPr>
              <w:t>РАДИ</w:t>
            </w:r>
            <w:proofErr w:type="gramEnd"/>
            <w:r w:rsidRPr="0001742B">
              <w:rPr>
                <w:b/>
                <w:bCs/>
                <w:lang w:eastAsia="uk-UA"/>
              </w:rPr>
              <w:t>,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4 880 784</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5 068 975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2 628 900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3 167 000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3 883 500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lastRenderedPageBreak/>
              <w:t>X</w:t>
            </w:r>
          </w:p>
        </w:tc>
        <w:tc>
          <w:tcPr>
            <w:tcW w:w="473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4 508 076</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4 888 975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2 628 900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3 167 000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3 883 500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X</w:t>
            </w:r>
          </w:p>
        </w:tc>
        <w:tc>
          <w:tcPr>
            <w:tcW w:w="4734"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proofErr w:type="gramStart"/>
            <w:r w:rsidRPr="0001742B">
              <w:rPr>
                <w:lang w:eastAsia="uk-UA"/>
              </w:rPr>
              <w:t>спец</w:t>
            </w:r>
            <w:proofErr w:type="gramEnd"/>
            <w:r w:rsidRPr="0001742B">
              <w:rPr>
                <w:lang w:eastAsia="uk-UA"/>
              </w:rPr>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372 708</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180 000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473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УСЬОГО,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281 334 091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244 765 603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314 347 400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357 164 500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409 931 300</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473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загальний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264 543 216</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231 866 853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308 340 800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350 873 500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403 351 800</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4734"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proofErr w:type="gramStart"/>
            <w:r w:rsidRPr="0001742B">
              <w:rPr>
                <w:b/>
                <w:bCs/>
                <w:lang w:eastAsia="uk-UA"/>
              </w:rPr>
              <w:t>спец</w:t>
            </w:r>
            <w:proofErr w:type="gramEnd"/>
            <w:r w:rsidRPr="0001742B">
              <w:rPr>
                <w:b/>
                <w:bCs/>
                <w:lang w:eastAsia="uk-UA"/>
              </w:rPr>
              <w:t>іальний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16 790 875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12 898 750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6 006 600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6 291 000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6 579 500</w:t>
            </w: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734"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734"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734"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r>
      <w:tr w:rsidR="00000D53" w:rsidRPr="0001742B" w:rsidTr="00D60379">
        <w:trPr>
          <w:trHeight w:val="255"/>
        </w:trPr>
        <w:tc>
          <w:tcPr>
            <w:tcW w:w="6394" w:type="dxa"/>
            <w:gridSpan w:val="2"/>
            <w:vMerge w:val="restart"/>
            <w:tcBorders>
              <w:top w:val="nil"/>
              <w:left w:val="nil"/>
              <w:bottom w:val="nil"/>
              <w:right w:val="nil"/>
            </w:tcBorders>
            <w:shd w:val="clear" w:color="auto" w:fill="auto"/>
            <w:hideMark/>
          </w:tcPr>
          <w:p w:rsidR="00000D53" w:rsidRPr="0001742B" w:rsidRDefault="00000D53" w:rsidP="00D60379">
            <w:pPr>
              <w:rPr>
                <w:lang w:eastAsia="uk-UA"/>
              </w:rPr>
            </w:pPr>
            <w:r w:rsidRPr="0001742B">
              <w:rPr>
                <w:lang w:eastAsia="uk-UA"/>
              </w:rPr>
              <w:t>Начальник фінансового управління</w:t>
            </w:r>
          </w:p>
        </w:tc>
        <w:tc>
          <w:tcPr>
            <w:tcW w:w="1840" w:type="dxa"/>
            <w:tcBorders>
              <w:top w:val="nil"/>
              <w:left w:val="nil"/>
              <w:bottom w:val="single" w:sz="4" w:space="0" w:color="auto"/>
              <w:right w:val="nil"/>
            </w:tcBorders>
            <w:shd w:val="clear" w:color="auto" w:fill="auto"/>
            <w:noWrap/>
            <w:vAlign w:val="center"/>
            <w:hideMark/>
          </w:tcPr>
          <w:p w:rsidR="00000D53" w:rsidRPr="0001742B" w:rsidRDefault="00000D53" w:rsidP="00D60379">
            <w:pPr>
              <w:jc w:val="center"/>
              <w:rPr>
                <w:lang w:eastAsia="uk-UA"/>
              </w:rPr>
            </w:pPr>
            <w:r w:rsidRPr="0001742B">
              <w:rPr>
                <w:lang w:eastAsia="uk-UA"/>
              </w:rPr>
              <w:t> </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3680" w:type="dxa"/>
            <w:gridSpan w:val="2"/>
            <w:tcBorders>
              <w:top w:val="nil"/>
              <w:left w:val="nil"/>
              <w:bottom w:val="single" w:sz="4" w:space="0" w:color="auto"/>
              <w:right w:val="nil"/>
            </w:tcBorders>
            <w:shd w:val="clear" w:color="auto" w:fill="auto"/>
            <w:noWrap/>
            <w:vAlign w:val="center"/>
            <w:hideMark/>
          </w:tcPr>
          <w:p w:rsidR="00000D53" w:rsidRPr="0001742B" w:rsidRDefault="00000D53" w:rsidP="00D60379">
            <w:pPr>
              <w:jc w:val="center"/>
              <w:rPr>
                <w:lang w:eastAsia="uk-UA"/>
              </w:rPr>
            </w:pPr>
            <w:proofErr w:type="gramStart"/>
            <w:r w:rsidRPr="0001742B">
              <w:rPr>
                <w:lang w:eastAsia="uk-UA"/>
              </w:rPr>
              <w:t>Св</w:t>
            </w:r>
            <w:proofErr w:type="gramEnd"/>
            <w:r w:rsidRPr="0001742B">
              <w:rPr>
                <w:lang w:eastAsia="uk-UA"/>
              </w:rPr>
              <w:t>ітлана БЛИЩУК</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6394" w:type="dxa"/>
            <w:gridSpan w:val="2"/>
            <w:vMerge/>
            <w:tcBorders>
              <w:top w:val="nil"/>
              <w:left w:val="nil"/>
              <w:bottom w:val="nil"/>
              <w:right w:val="nil"/>
            </w:tcBorders>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hideMark/>
          </w:tcPr>
          <w:p w:rsidR="00000D53" w:rsidRPr="0001742B" w:rsidRDefault="00000D53" w:rsidP="00D60379">
            <w:pPr>
              <w:jc w:val="center"/>
              <w:rPr>
                <w:color w:val="333333"/>
                <w:lang w:eastAsia="uk-UA"/>
              </w:rPr>
            </w:pPr>
            <w:r w:rsidRPr="0001742B">
              <w:rPr>
                <w:color w:val="333333"/>
                <w:lang w:eastAsia="uk-UA"/>
              </w:rPr>
              <w:t>(</w:t>
            </w:r>
            <w:proofErr w:type="gramStart"/>
            <w:r w:rsidRPr="0001742B">
              <w:rPr>
                <w:color w:val="333333"/>
                <w:lang w:eastAsia="uk-UA"/>
              </w:rPr>
              <w:t>п</w:t>
            </w:r>
            <w:proofErr w:type="gramEnd"/>
            <w:r w:rsidRPr="0001742B">
              <w:rPr>
                <w:color w:val="333333"/>
                <w:lang w:eastAsia="uk-UA"/>
              </w:rPr>
              <w:t>ідпис)</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3680" w:type="dxa"/>
            <w:gridSpan w:val="2"/>
            <w:tcBorders>
              <w:top w:val="nil"/>
              <w:left w:val="nil"/>
              <w:bottom w:val="nil"/>
              <w:right w:val="nil"/>
            </w:tcBorders>
            <w:shd w:val="clear" w:color="auto" w:fill="auto"/>
            <w:noWrap/>
            <w:hideMark/>
          </w:tcPr>
          <w:p w:rsidR="00000D53" w:rsidRPr="0001742B" w:rsidRDefault="00000D53" w:rsidP="00D60379">
            <w:pPr>
              <w:jc w:val="center"/>
              <w:rPr>
                <w:color w:val="333333"/>
                <w:lang w:eastAsia="uk-UA"/>
              </w:rPr>
            </w:pPr>
            <w:r w:rsidRPr="0001742B">
              <w:rPr>
                <w:color w:val="333333"/>
                <w:lang w:eastAsia="uk-UA"/>
              </w:rPr>
              <w:t xml:space="preserve">Власне ім'я </w:t>
            </w:r>
            <w:proofErr w:type="gramStart"/>
            <w:r w:rsidRPr="0001742B">
              <w:rPr>
                <w:color w:val="333333"/>
                <w:lang w:eastAsia="uk-UA"/>
              </w:rPr>
              <w:t>ПР</w:t>
            </w:r>
            <w:proofErr w:type="gramEnd"/>
            <w:r w:rsidRPr="0001742B">
              <w:rPr>
                <w:color w:val="333333"/>
                <w:lang w:eastAsia="uk-UA"/>
              </w:rPr>
              <w:t>ІЗВИЩЕ</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734"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r>
    </w:tbl>
    <w:p w:rsidR="00000D53" w:rsidRPr="0001742B" w:rsidRDefault="00000D53" w:rsidP="00000D53"/>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Default="00000D53" w:rsidP="00000D53">
      <w:pPr>
        <w:jc w:val="both"/>
        <w:rPr>
          <w:lang w:val="uk-UA"/>
        </w:rPr>
      </w:pPr>
    </w:p>
    <w:p w:rsidR="00000D53" w:rsidRDefault="00000D53" w:rsidP="00000D53">
      <w:pPr>
        <w:jc w:val="both"/>
        <w:rPr>
          <w:lang w:val="uk-UA"/>
        </w:rPr>
      </w:pPr>
    </w:p>
    <w:p w:rsidR="00000D53" w:rsidRPr="00700C38" w:rsidRDefault="00000D53" w:rsidP="00000D53">
      <w:pPr>
        <w:jc w:val="both"/>
        <w:rPr>
          <w:lang w:val="uk-UA"/>
        </w:rPr>
      </w:pPr>
    </w:p>
    <w:tbl>
      <w:tblPr>
        <w:tblW w:w="15169" w:type="dxa"/>
        <w:tblInd w:w="93" w:type="dxa"/>
        <w:tblLook w:val="04A0"/>
      </w:tblPr>
      <w:tblGrid>
        <w:gridCol w:w="1660"/>
        <w:gridCol w:w="4309"/>
        <w:gridCol w:w="1840"/>
        <w:gridCol w:w="1840"/>
        <w:gridCol w:w="1840"/>
        <w:gridCol w:w="1840"/>
        <w:gridCol w:w="1840"/>
      </w:tblGrid>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309"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center"/>
            <w:hideMark/>
          </w:tcPr>
          <w:p w:rsidR="00000D53" w:rsidRPr="0001742B" w:rsidRDefault="00000D53" w:rsidP="00D60379">
            <w:pPr>
              <w:rPr>
                <w:lang w:eastAsia="uk-UA"/>
              </w:rPr>
            </w:pPr>
            <w:r w:rsidRPr="0001742B">
              <w:rPr>
                <w:lang w:eastAsia="uk-UA"/>
              </w:rPr>
              <w:t>Додаток 7</w:t>
            </w: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309"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center"/>
            <w:hideMark/>
          </w:tcPr>
          <w:p w:rsidR="00000D53" w:rsidRPr="0001742B" w:rsidRDefault="00000D53" w:rsidP="00D60379">
            <w:pPr>
              <w:rPr>
                <w:lang w:eastAsia="uk-UA"/>
              </w:rPr>
            </w:pPr>
            <w:r w:rsidRPr="0001742B">
              <w:rPr>
                <w:lang w:eastAsia="uk-UA"/>
              </w:rPr>
              <w:t xml:space="preserve">до Типової форми прогнозу </w:t>
            </w: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309"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center"/>
            <w:hideMark/>
          </w:tcPr>
          <w:p w:rsidR="00000D53" w:rsidRPr="0001742B" w:rsidRDefault="00000D53" w:rsidP="00D60379">
            <w:pPr>
              <w:rPr>
                <w:lang w:eastAsia="uk-UA"/>
              </w:rPr>
            </w:pPr>
            <w:proofErr w:type="gramStart"/>
            <w:r w:rsidRPr="0001742B">
              <w:rPr>
                <w:lang w:eastAsia="uk-UA"/>
              </w:rPr>
              <w:t>м</w:t>
            </w:r>
            <w:proofErr w:type="gramEnd"/>
            <w:r w:rsidRPr="0001742B">
              <w:rPr>
                <w:lang w:eastAsia="uk-UA"/>
              </w:rPr>
              <w:t>ісцевого бюджету</w:t>
            </w: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309"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5520" w:type="dxa"/>
            <w:gridSpan w:val="3"/>
            <w:tcBorders>
              <w:top w:val="nil"/>
              <w:left w:val="nil"/>
              <w:bottom w:val="nil"/>
              <w:right w:val="nil"/>
            </w:tcBorders>
            <w:shd w:val="clear" w:color="auto" w:fill="auto"/>
            <w:noWrap/>
            <w:vAlign w:val="center"/>
            <w:hideMark/>
          </w:tcPr>
          <w:p w:rsidR="00000D53" w:rsidRPr="0001742B" w:rsidRDefault="00000D53" w:rsidP="00D60379">
            <w:pPr>
              <w:rPr>
                <w:lang w:eastAsia="uk-UA"/>
              </w:rPr>
            </w:pPr>
            <w:r w:rsidRPr="0001742B">
              <w:rPr>
                <w:lang w:eastAsia="uk-UA"/>
              </w:rPr>
              <w:t>(абзац третій розділу VI)</w:t>
            </w: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309"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r>
      <w:tr w:rsidR="00000D53" w:rsidRPr="0001742B" w:rsidTr="00D60379">
        <w:trPr>
          <w:trHeight w:val="315"/>
        </w:trPr>
        <w:tc>
          <w:tcPr>
            <w:tcW w:w="15169" w:type="dxa"/>
            <w:gridSpan w:val="7"/>
            <w:tcBorders>
              <w:top w:val="nil"/>
              <w:left w:val="nil"/>
              <w:bottom w:val="nil"/>
              <w:right w:val="nil"/>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t>Граничні показники видаткі</w:t>
            </w:r>
            <w:proofErr w:type="gramStart"/>
            <w:r w:rsidRPr="0001742B">
              <w:rPr>
                <w:b/>
                <w:bCs/>
                <w:lang w:eastAsia="uk-UA"/>
              </w:rPr>
              <w:t>в</w:t>
            </w:r>
            <w:proofErr w:type="gramEnd"/>
            <w:r w:rsidRPr="0001742B">
              <w:rPr>
                <w:b/>
                <w:bCs/>
                <w:lang w:eastAsia="uk-UA"/>
              </w:rPr>
              <w:t xml:space="preserve"> бюджету </w:t>
            </w:r>
          </w:p>
        </w:tc>
      </w:tr>
      <w:tr w:rsidR="00000D53" w:rsidRPr="0001742B" w:rsidTr="00D60379">
        <w:trPr>
          <w:trHeight w:val="315"/>
        </w:trPr>
        <w:tc>
          <w:tcPr>
            <w:tcW w:w="15169" w:type="dxa"/>
            <w:gridSpan w:val="7"/>
            <w:tcBorders>
              <w:top w:val="nil"/>
              <w:left w:val="nil"/>
              <w:bottom w:val="nil"/>
              <w:right w:val="nil"/>
            </w:tcBorders>
            <w:shd w:val="clear" w:color="auto" w:fill="auto"/>
            <w:noWrap/>
            <w:vAlign w:val="center"/>
            <w:hideMark/>
          </w:tcPr>
          <w:p w:rsidR="00000D53" w:rsidRPr="0001742B" w:rsidRDefault="00000D53" w:rsidP="00D60379">
            <w:pPr>
              <w:jc w:val="center"/>
              <w:rPr>
                <w:b/>
                <w:bCs/>
                <w:lang w:eastAsia="uk-UA"/>
              </w:rPr>
            </w:pPr>
            <w:r w:rsidRPr="0001742B">
              <w:rPr>
                <w:b/>
                <w:bCs/>
                <w:lang w:eastAsia="uk-UA"/>
              </w:rPr>
              <w:t xml:space="preserve">за </w:t>
            </w:r>
            <w:proofErr w:type="gramStart"/>
            <w:r w:rsidRPr="0001742B">
              <w:rPr>
                <w:b/>
                <w:bCs/>
                <w:lang w:eastAsia="uk-UA"/>
              </w:rPr>
              <w:t>Типовою</w:t>
            </w:r>
            <w:proofErr w:type="gramEnd"/>
            <w:r w:rsidRPr="0001742B">
              <w:rPr>
                <w:b/>
                <w:bCs/>
                <w:lang w:eastAsia="uk-UA"/>
              </w:rPr>
              <w:t xml:space="preserve"> програмною класифікацією видатків та кредитування місцевого бюджету</w:t>
            </w:r>
          </w:p>
        </w:tc>
      </w:tr>
      <w:tr w:rsidR="00000D53" w:rsidRPr="0001742B" w:rsidTr="00D60379">
        <w:trPr>
          <w:trHeight w:val="255"/>
        </w:trPr>
        <w:tc>
          <w:tcPr>
            <w:tcW w:w="1660" w:type="dxa"/>
            <w:tcBorders>
              <w:top w:val="nil"/>
              <w:left w:val="nil"/>
              <w:bottom w:val="nil"/>
              <w:right w:val="nil"/>
            </w:tcBorders>
            <w:shd w:val="clear" w:color="auto" w:fill="auto"/>
            <w:noWrap/>
            <w:vAlign w:val="bottom"/>
            <w:hideMark/>
          </w:tcPr>
          <w:p w:rsidR="00000D53" w:rsidRPr="0001742B" w:rsidRDefault="00000D53" w:rsidP="00D60379">
            <w:pPr>
              <w:rPr>
                <w:u w:val="single"/>
                <w:lang w:eastAsia="uk-UA"/>
              </w:rPr>
            </w:pPr>
            <w:r w:rsidRPr="0001742B">
              <w:rPr>
                <w:u w:val="single"/>
                <w:lang w:eastAsia="uk-UA"/>
              </w:rPr>
              <w:t>0954300000</w:t>
            </w:r>
          </w:p>
        </w:tc>
        <w:tc>
          <w:tcPr>
            <w:tcW w:w="4309"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r w:rsidRPr="0001742B">
              <w:rPr>
                <w:lang w:eastAsia="uk-UA"/>
              </w:rPr>
              <w:t>(код бюджету)</w:t>
            </w:r>
          </w:p>
        </w:tc>
        <w:tc>
          <w:tcPr>
            <w:tcW w:w="4309"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309"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jc w:val="right"/>
              <w:rPr>
                <w:lang w:eastAsia="uk-UA"/>
              </w:rPr>
            </w:pPr>
            <w:r w:rsidRPr="0001742B">
              <w:rPr>
                <w:lang w:eastAsia="uk-UA"/>
              </w:rPr>
              <w:t>(грн)</w:t>
            </w:r>
          </w:p>
        </w:tc>
      </w:tr>
      <w:tr w:rsidR="00000D53" w:rsidRPr="0001742B" w:rsidTr="00D60379">
        <w:trPr>
          <w:trHeight w:val="300"/>
        </w:trPr>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D53" w:rsidRPr="0001742B" w:rsidRDefault="00000D53" w:rsidP="00D60379">
            <w:pPr>
              <w:jc w:val="center"/>
              <w:rPr>
                <w:b/>
                <w:bCs/>
              </w:rPr>
            </w:pPr>
            <w:r w:rsidRPr="0001742B">
              <w:rPr>
                <w:b/>
                <w:bCs/>
              </w:rPr>
              <w:t>Код</w:t>
            </w:r>
          </w:p>
        </w:tc>
        <w:tc>
          <w:tcPr>
            <w:tcW w:w="43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D53" w:rsidRPr="0001742B" w:rsidRDefault="00000D53" w:rsidP="00D60379">
            <w:pPr>
              <w:jc w:val="center"/>
              <w:rPr>
                <w:b/>
                <w:bCs/>
              </w:rPr>
            </w:pPr>
            <w:r w:rsidRPr="0001742B">
              <w:rPr>
                <w:b/>
                <w:bCs/>
              </w:rPr>
              <w:t>Найменування показника</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rPr>
            </w:pPr>
            <w:r w:rsidRPr="0001742B">
              <w:rPr>
                <w:b/>
                <w:bCs/>
              </w:rPr>
              <w:t xml:space="preserve">2024 </w:t>
            </w:r>
            <w:proofErr w:type="gramStart"/>
            <w:r w:rsidRPr="0001742B">
              <w:rPr>
                <w:b/>
                <w:bCs/>
              </w:rPr>
              <w:t>р</w:t>
            </w:r>
            <w:proofErr w:type="gramEnd"/>
            <w:r w:rsidRPr="0001742B">
              <w:rPr>
                <w:b/>
                <w:bCs/>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rPr>
            </w:pPr>
            <w:r w:rsidRPr="0001742B">
              <w:rPr>
                <w:b/>
                <w:bCs/>
              </w:rPr>
              <w:t xml:space="preserve">2025 </w:t>
            </w:r>
            <w:proofErr w:type="gramStart"/>
            <w:r w:rsidRPr="0001742B">
              <w:rPr>
                <w:b/>
                <w:bCs/>
              </w:rPr>
              <w:t>р</w:t>
            </w:r>
            <w:proofErr w:type="gramEnd"/>
            <w:r w:rsidRPr="0001742B">
              <w:rPr>
                <w:b/>
                <w:bCs/>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rPr>
            </w:pPr>
            <w:r w:rsidRPr="0001742B">
              <w:rPr>
                <w:b/>
                <w:bCs/>
              </w:rPr>
              <w:t xml:space="preserve">2026 </w:t>
            </w:r>
            <w:proofErr w:type="gramStart"/>
            <w:r w:rsidRPr="0001742B">
              <w:rPr>
                <w:b/>
                <w:bCs/>
              </w:rPr>
              <w:t>р</w:t>
            </w:r>
            <w:proofErr w:type="gramEnd"/>
            <w:r w:rsidRPr="0001742B">
              <w:rPr>
                <w:b/>
                <w:bCs/>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rPr>
            </w:pPr>
            <w:r w:rsidRPr="0001742B">
              <w:rPr>
                <w:b/>
                <w:bCs/>
              </w:rPr>
              <w:t xml:space="preserve">2027 </w:t>
            </w:r>
            <w:proofErr w:type="gramStart"/>
            <w:r w:rsidRPr="0001742B">
              <w:rPr>
                <w:b/>
                <w:bCs/>
              </w:rPr>
              <w:t>р</w:t>
            </w:r>
            <w:proofErr w:type="gramEnd"/>
            <w:r w:rsidRPr="0001742B">
              <w:rPr>
                <w:b/>
                <w:bCs/>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rPr>
            </w:pPr>
            <w:r w:rsidRPr="0001742B">
              <w:rPr>
                <w:b/>
                <w:bCs/>
              </w:rPr>
              <w:t xml:space="preserve">2028 </w:t>
            </w:r>
            <w:proofErr w:type="gramStart"/>
            <w:r w:rsidRPr="0001742B">
              <w:rPr>
                <w:b/>
                <w:bCs/>
              </w:rPr>
              <w:t>р</w:t>
            </w:r>
            <w:proofErr w:type="gramEnd"/>
            <w:r w:rsidRPr="0001742B">
              <w:rPr>
                <w:b/>
                <w:bCs/>
              </w:rPr>
              <w:t>ік</w:t>
            </w:r>
          </w:p>
        </w:tc>
      </w:tr>
      <w:tr w:rsidR="00000D53" w:rsidRPr="0001742B" w:rsidTr="00D60379">
        <w:trPr>
          <w:trHeight w:val="300"/>
        </w:trPr>
        <w:tc>
          <w:tcPr>
            <w:tcW w:w="1660" w:type="dxa"/>
            <w:vMerge/>
            <w:tcBorders>
              <w:top w:val="single" w:sz="4" w:space="0" w:color="auto"/>
              <w:left w:val="single" w:sz="4" w:space="0" w:color="auto"/>
              <w:bottom w:val="single" w:sz="4" w:space="0" w:color="000000"/>
              <w:right w:val="single" w:sz="4" w:space="0" w:color="auto"/>
            </w:tcBorders>
            <w:vAlign w:val="center"/>
            <w:hideMark/>
          </w:tcPr>
          <w:p w:rsidR="00000D53" w:rsidRPr="0001742B" w:rsidRDefault="00000D53" w:rsidP="00D60379">
            <w:pPr>
              <w:rPr>
                <w:b/>
                <w:bCs/>
                <w:lang w:eastAsia="uk-UA"/>
              </w:rPr>
            </w:pPr>
          </w:p>
        </w:tc>
        <w:tc>
          <w:tcPr>
            <w:tcW w:w="4309" w:type="dxa"/>
            <w:vMerge/>
            <w:tcBorders>
              <w:top w:val="single" w:sz="4" w:space="0" w:color="auto"/>
              <w:left w:val="single" w:sz="4" w:space="0" w:color="auto"/>
              <w:bottom w:val="single" w:sz="4" w:space="0" w:color="000000"/>
              <w:right w:val="single" w:sz="4" w:space="0" w:color="auto"/>
            </w:tcBorders>
            <w:vAlign w:val="center"/>
            <w:hideMark/>
          </w:tcPr>
          <w:p w:rsidR="00000D53" w:rsidRPr="0001742B" w:rsidRDefault="00000D53" w:rsidP="00D60379">
            <w:pPr>
              <w:rPr>
                <w:b/>
                <w:bCs/>
                <w:lang w:eastAsia="uk-UA"/>
              </w:rPr>
            </w:pP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rPr>
              <w:t>(звіт)</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rPr>
              <w:t>(затверджено)</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rPr>
              <w:t>(план)</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rPr>
              <w:t>(план)</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rPr>
              <w:t>(план)</w:t>
            </w:r>
          </w:p>
        </w:tc>
      </w:tr>
      <w:tr w:rsidR="00000D53" w:rsidRPr="0001742B" w:rsidTr="00D60379">
        <w:trPr>
          <w:trHeight w:val="255"/>
        </w:trPr>
        <w:tc>
          <w:tcPr>
            <w:tcW w:w="1660" w:type="dxa"/>
            <w:tcBorders>
              <w:top w:val="nil"/>
              <w:left w:val="single" w:sz="4" w:space="0" w:color="auto"/>
              <w:bottom w:val="nil"/>
              <w:right w:val="single" w:sz="4" w:space="0" w:color="auto"/>
            </w:tcBorders>
            <w:shd w:val="clear" w:color="auto" w:fill="auto"/>
            <w:vAlign w:val="center"/>
            <w:hideMark/>
          </w:tcPr>
          <w:p w:rsidR="00000D53" w:rsidRPr="0001742B" w:rsidRDefault="00000D53" w:rsidP="00D60379">
            <w:pPr>
              <w:jc w:val="center"/>
              <w:rPr>
                <w:b/>
                <w:bCs/>
              </w:rPr>
            </w:pPr>
            <w:r w:rsidRPr="0001742B">
              <w:rPr>
                <w:b/>
                <w:bCs/>
              </w:rPr>
              <w:t>1</w:t>
            </w:r>
          </w:p>
        </w:tc>
        <w:tc>
          <w:tcPr>
            <w:tcW w:w="4309" w:type="dxa"/>
            <w:tcBorders>
              <w:top w:val="nil"/>
              <w:left w:val="nil"/>
              <w:bottom w:val="nil"/>
              <w:right w:val="single" w:sz="4" w:space="0" w:color="auto"/>
            </w:tcBorders>
            <w:shd w:val="clear" w:color="auto" w:fill="auto"/>
            <w:vAlign w:val="center"/>
            <w:hideMark/>
          </w:tcPr>
          <w:p w:rsidR="00000D53" w:rsidRPr="0001742B" w:rsidRDefault="00000D53" w:rsidP="00D60379">
            <w:pPr>
              <w:jc w:val="center"/>
              <w:rPr>
                <w:b/>
                <w:bCs/>
              </w:rPr>
            </w:pPr>
            <w:r w:rsidRPr="0001742B">
              <w:rPr>
                <w:b/>
                <w:bCs/>
              </w:rPr>
              <w:t>2</w:t>
            </w:r>
          </w:p>
        </w:tc>
        <w:tc>
          <w:tcPr>
            <w:tcW w:w="1840" w:type="dxa"/>
            <w:tcBorders>
              <w:top w:val="nil"/>
              <w:left w:val="nil"/>
              <w:bottom w:val="nil"/>
              <w:right w:val="single" w:sz="4" w:space="0" w:color="auto"/>
            </w:tcBorders>
            <w:shd w:val="clear" w:color="auto" w:fill="auto"/>
            <w:vAlign w:val="center"/>
            <w:hideMark/>
          </w:tcPr>
          <w:p w:rsidR="00000D53" w:rsidRPr="0001742B" w:rsidRDefault="00000D53" w:rsidP="00D60379">
            <w:pPr>
              <w:jc w:val="center"/>
              <w:rPr>
                <w:b/>
                <w:bCs/>
              </w:rPr>
            </w:pPr>
            <w:r w:rsidRPr="0001742B">
              <w:rPr>
                <w:b/>
                <w:bCs/>
              </w:rPr>
              <w:t>3</w:t>
            </w:r>
          </w:p>
        </w:tc>
        <w:tc>
          <w:tcPr>
            <w:tcW w:w="1840" w:type="dxa"/>
            <w:tcBorders>
              <w:top w:val="nil"/>
              <w:left w:val="nil"/>
              <w:bottom w:val="nil"/>
              <w:right w:val="single" w:sz="4" w:space="0" w:color="auto"/>
            </w:tcBorders>
            <w:shd w:val="clear" w:color="auto" w:fill="auto"/>
            <w:vAlign w:val="center"/>
            <w:hideMark/>
          </w:tcPr>
          <w:p w:rsidR="00000D53" w:rsidRPr="0001742B" w:rsidRDefault="00000D53" w:rsidP="00D60379">
            <w:pPr>
              <w:jc w:val="center"/>
              <w:rPr>
                <w:b/>
                <w:bCs/>
              </w:rPr>
            </w:pPr>
            <w:r w:rsidRPr="0001742B">
              <w:rPr>
                <w:b/>
                <w:bCs/>
              </w:rPr>
              <w:t>4</w:t>
            </w:r>
          </w:p>
        </w:tc>
        <w:tc>
          <w:tcPr>
            <w:tcW w:w="1840" w:type="dxa"/>
            <w:tcBorders>
              <w:top w:val="nil"/>
              <w:left w:val="nil"/>
              <w:bottom w:val="nil"/>
              <w:right w:val="single" w:sz="4" w:space="0" w:color="auto"/>
            </w:tcBorders>
            <w:shd w:val="clear" w:color="auto" w:fill="auto"/>
            <w:vAlign w:val="center"/>
            <w:hideMark/>
          </w:tcPr>
          <w:p w:rsidR="00000D53" w:rsidRPr="0001742B" w:rsidRDefault="00000D53" w:rsidP="00D60379">
            <w:pPr>
              <w:jc w:val="center"/>
              <w:rPr>
                <w:b/>
                <w:bCs/>
              </w:rPr>
            </w:pPr>
            <w:r w:rsidRPr="0001742B">
              <w:rPr>
                <w:b/>
                <w:bCs/>
              </w:rPr>
              <w:t>5</w:t>
            </w:r>
          </w:p>
        </w:tc>
        <w:tc>
          <w:tcPr>
            <w:tcW w:w="1840" w:type="dxa"/>
            <w:tcBorders>
              <w:top w:val="nil"/>
              <w:left w:val="nil"/>
              <w:bottom w:val="nil"/>
              <w:right w:val="single" w:sz="4" w:space="0" w:color="auto"/>
            </w:tcBorders>
            <w:shd w:val="clear" w:color="auto" w:fill="auto"/>
            <w:vAlign w:val="center"/>
            <w:hideMark/>
          </w:tcPr>
          <w:p w:rsidR="00000D53" w:rsidRPr="0001742B" w:rsidRDefault="00000D53" w:rsidP="00D60379">
            <w:pPr>
              <w:jc w:val="center"/>
              <w:rPr>
                <w:b/>
                <w:bCs/>
              </w:rPr>
            </w:pPr>
            <w:r w:rsidRPr="0001742B">
              <w:rPr>
                <w:b/>
                <w:bCs/>
              </w:rPr>
              <w:t>6</w:t>
            </w:r>
          </w:p>
        </w:tc>
        <w:tc>
          <w:tcPr>
            <w:tcW w:w="1840" w:type="dxa"/>
            <w:tcBorders>
              <w:top w:val="nil"/>
              <w:left w:val="nil"/>
              <w:bottom w:val="nil"/>
              <w:right w:val="single" w:sz="4" w:space="0" w:color="auto"/>
            </w:tcBorders>
            <w:shd w:val="clear" w:color="auto" w:fill="auto"/>
            <w:vAlign w:val="center"/>
            <w:hideMark/>
          </w:tcPr>
          <w:p w:rsidR="00000D53" w:rsidRPr="0001742B" w:rsidRDefault="00000D53" w:rsidP="00D60379">
            <w:pPr>
              <w:jc w:val="center"/>
              <w:rPr>
                <w:b/>
                <w:bCs/>
              </w:rPr>
            </w:pPr>
            <w:r w:rsidRPr="0001742B">
              <w:rPr>
                <w:b/>
                <w:bCs/>
              </w:rPr>
              <w:t>7</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rPr>
            </w:pPr>
            <w:r w:rsidRPr="0001742B">
              <w:rPr>
                <w:b/>
                <w:bCs/>
              </w:rPr>
              <w:t>0100</w:t>
            </w:r>
          </w:p>
        </w:tc>
        <w:tc>
          <w:tcPr>
            <w:tcW w:w="430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rPr>
            </w:pPr>
            <w:r w:rsidRPr="0001742B">
              <w:rPr>
                <w:b/>
                <w:bCs/>
              </w:rPr>
              <w:t xml:space="preserve">Державне управління, </w:t>
            </w:r>
            <w:proofErr w:type="gramStart"/>
            <w:r w:rsidRPr="0001742B">
              <w:rPr>
                <w:b/>
                <w:bCs/>
              </w:rPr>
              <w:t>у</w:t>
            </w:r>
            <w:proofErr w:type="gramEnd"/>
            <w:r w:rsidRPr="0001742B">
              <w:rPr>
                <w:b/>
                <w:bCs/>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20 835 441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22 349 609</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26 150 047</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30 642 814</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34 357 419</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r w:rsidRPr="0001742B">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19 399 760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22 176 134</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25 925 047</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30 406 514</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34 110 619</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roofErr w:type="gramStart"/>
            <w:r w:rsidRPr="0001742B">
              <w:t>спец</w:t>
            </w:r>
            <w:proofErr w:type="gramEnd"/>
            <w:r w:rsidRPr="0001742B">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1 435 681</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173 475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225 000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236 300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246 800</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rPr>
            </w:pPr>
            <w:r w:rsidRPr="0001742B">
              <w:rPr>
                <w:b/>
                <w:bCs/>
              </w:rPr>
              <w:t>1000</w:t>
            </w:r>
          </w:p>
        </w:tc>
        <w:tc>
          <w:tcPr>
            <w:tcW w:w="430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rPr>
            </w:pPr>
            <w:r w:rsidRPr="0001742B">
              <w:rPr>
                <w:b/>
                <w:bCs/>
              </w:rPr>
              <w:t xml:space="preserve">Освіта, </w:t>
            </w:r>
            <w:proofErr w:type="gramStart"/>
            <w:r w:rsidRPr="0001742B">
              <w:rPr>
                <w:b/>
                <w:bCs/>
              </w:rPr>
              <w:t>у</w:t>
            </w:r>
            <w:proofErr w:type="gramEnd"/>
            <w:r w:rsidRPr="0001742B">
              <w:rPr>
                <w:b/>
                <w:bCs/>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224 613 837</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185 718 323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250 841 013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281 070 490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316 835 505</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r w:rsidRPr="0001742B">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217 925 879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178 523 534</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246 606 700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276 637 147</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312 201 140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roofErr w:type="gramStart"/>
            <w:r w:rsidRPr="0001742B">
              <w:t>спец</w:t>
            </w:r>
            <w:proofErr w:type="gramEnd"/>
            <w:r w:rsidRPr="0001742B">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6 687 958</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7 194 789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4 234 313</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4 433 343</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4 634 365</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rPr>
            </w:pPr>
            <w:r w:rsidRPr="0001742B">
              <w:rPr>
                <w:b/>
                <w:bCs/>
              </w:rPr>
              <w:t>2000</w:t>
            </w:r>
          </w:p>
        </w:tc>
        <w:tc>
          <w:tcPr>
            <w:tcW w:w="430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rPr>
            </w:pPr>
            <w:r w:rsidRPr="0001742B">
              <w:rPr>
                <w:b/>
                <w:bCs/>
              </w:rPr>
              <w:t>Охорона здоров</w:t>
            </w:r>
            <w:proofErr w:type="gramStart"/>
            <w:r w:rsidRPr="0001742B">
              <w:rPr>
                <w:b/>
                <w:bCs/>
              </w:rPr>
              <w:t>`я</w:t>
            </w:r>
            <w:proofErr w:type="gramEnd"/>
            <w:r w:rsidRPr="0001742B">
              <w:rPr>
                <w:b/>
                <w:bCs/>
              </w:rPr>
              <w:t>,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6 248 650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6 486 640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8 465 645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10 332 980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12 100 000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r w:rsidRPr="0001742B">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4 748 650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6 486 640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8 465 645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10 332 980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12 100 000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roofErr w:type="gramStart"/>
            <w:r w:rsidRPr="0001742B">
              <w:t>спец</w:t>
            </w:r>
            <w:proofErr w:type="gramEnd"/>
            <w:r w:rsidRPr="0001742B">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1 500 000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r>
      <w:tr w:rsidR="00000D53" w:rsidRPr="0001742B" w:rsidTr="00D60379">
        <w:trPr>
          <w:trHeight w:val="510"/>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rPr>
            </w:pPr>
            <w:r w:rsidRPr="0001742B">
              <w:rPr>
                <w:b/>
                <w:bCs/>
              </w:rPr>
              <w:t>3000</w:t>
            </w:r>
          </w:p>
        </w:tc>
        <w:tc>
          <w:tcPr>
            <w:tcW w:w="430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rPr>
            </w:pPr>
            <w:proofErr w:type="gramStart"/>
            <w:r w:rsidRPr="0001742B">
              <w:rPr>
                <w:b/>
                <w:bCs/>
              </w:rPr>
              <w:t>Соц</w:t>
            </w:r>
            <w:proofErr w:type="gramEnd"/>
            <w:r w:rsidRPr="0001742B">
              <w:rPr>
                <w:b/>
                <w:bCs/>
              </w:rPr>
              <w:t>іальний захист та соціальне забезпечення, у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10 845 681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11 192 896</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9 052 205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11 198 725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15 281 731</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r w:rsidRPr="0001742B">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6 290 720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7 853 010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7 835 405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9 921 925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13 941 931</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roofErr w:type="gramStart"/>
            <w:r w:rsidRPr="0001742B">
              <w:t>спец</w:t>
            </w:r>
            <w:proofErr w:type="gramEnd"/>
            <w:r w:rsidRPr="0001742B">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4 554 961</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3 339 886</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1 216 800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1 276 800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1 339 800</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rPr>
            </w:pPr>
            <w:r w:rsidRPr="0001742B">
              <w:rPr>
                <w:b/>
                <w:bCs/>
              </w:rPr>
              <w:t>4000</w:t>
            </w:r>
          </w:p>
        </w:tc>
        <w:tc>
          <w:tcPr>
            <w:tcW w:w="430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rPr>
            </w:pPr>
            <w:r w:rsidRPr="0001742B">
              <w:rPr>
                <w:b/>
                <w:bCs/>
              </w:rPr>
              <w:t xml:space="preserve">Культура i мистецтво, </w:t>
            </w:r>
            <w:proofErr w:type="gramStart"/>
            <w:r w:rsidRPr="0001742B">
              <w:rPr>
                <w:b/>
                <w:bCs/>
              </w:rPr>
              <w:t>у</w:t>
            </w:r>
            <w:proofErr w:type="gramEnd"/>
            <w:r w:rsidRPr="0001742B">
              <w:rPr>
                <w:b/>
                <w:bCs/>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6 458 200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7 061 695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8 471 790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10 191 906</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12 899 490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r w:rsidRPr="0001742B">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6 400 851</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7 031 695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8 440 103</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10 158 349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12 864 155</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roofErr w:type="gramStart"/>
            <w:r w:rsidRPr="0001742B">
              <w:t>спец</w:t>
            </w:r>
            <w:proofErr w:type="gramEnd"/>
            <w:r w:rsidRPr="0001742B">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57 349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31 687</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33 557</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35 335</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rPr>
            </w:pPr>
            <w:r w:rsidRPr="0001742B">
              <w:rPr>
                <w:b/>
                <w:bCs/>
              </w:rPr>
              <w:t>5000</w:t>
            </w:r>
          </w:p>
        </w:tc>
        <w:tc>
          <w:tcPr>
            <w:tcW w:w="430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rPr>
            </w:pPr>
            <w:r w:rsidRPr="0001742B">
              <w:rPr>
                <w:b/>
                <w:bCs/>
              </w:rPr>
              <w:t xml:space="preserve">Фiзична культура i спорт, </w:t>
            </w:r>
            <w:proofErr w:type="gramStart"/>
            <w:r w:rsidRPr="0001742B">
              <w:rPr>
                <w:b/>
                <w:bCs/>
              </w:rPr>
              <w:t>у</w:t>
            </w:r>
            <w:proofErr w:type="gramEnd"/>
            <w:r w:rsidRPr="0001742B">
              <w:rPr>
                <w:b/>
                <w:bCs/>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2 096 353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1 629 584</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2 172 900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2 604 711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3 152 588</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r w:rsidRPr="0001742B">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2 045 465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1 621 184</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2 162 900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2 594 211</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3 141 588</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lastRenderedPageBreak/>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roofErr w:type="gramStart"/>
            <w:r w:rsidRPr="0001742B">
              <w:t>спец</w:t>
            </w:r>
            <w:proofErr w:type="gramEnd"/>
            <w:r w:rsidRPr="0001742B">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50 888</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8 400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10 500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11 000</w:t>
            </w:r>
          </w:p>
        </w:tc>
      </w:tr>
      <w:tr w:rsidR="00000D53" w:rsidRPr="0001742B" w:rsidTr="00D60379">
        <w:trPr>
          <w:trHeight w:val="342"/>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rPr>
            </w:pPr>
            <w:r w:rsidRPr="0001742B">
              <w:rPr>
                <w:b/>
                <w:bCs/>
              </w:rPr>
              <w:t>6000</w:t>
            </w:r>
          </w:p>
        </w:tc>
        <w:tc>
          <w:tcPr>
            <w:tcW w:w="430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rPr>
            </w:pPr>
            <w:r w:rsidRPr="0001742B">
              <w:rPr>
                <w:b/>
                <w:bCs/>
              </w:rPr>
              <w:t xml:space="preserve">Житлово-комунальне господарство, </w:t>
            </w:r>
            <w:proofErr w:type="gramStart"/>
            <w:r w:rsidRPr="0001742B">
              <w:rPr>
                <w:b/>
                <w:bCs/>
              </w:rPr>
              <w:t>у</w:t>
            </w:r>
            <w:proofErr w:type="gramEnd"/>
            <w:r w:rsidRPr="0001742B">
              <w:rPr>
                <w:b/>
                <w:bCs/>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2 112 061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2 469 900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4 753 800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5 028 935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6 087 627</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r w:rsidRPr="0001742B">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2 112 061</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2 357 700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4 465 000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4 728 435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5 775 427</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roofErr w:type="gramStart"/>
            <w:r w:rsidRPr="0001742B">
              <w:t>спец</w:t>
            </w:r>
            <w:proofErr w:type="gramEnd"/>
            <w:r w:rsidRPr="0001742B">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112 200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288 800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300 500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312 200</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rPr>
            </w:pPr>
            <w:r w:rsidRPr="0001742B">
              <w:rPr>
                <w:b/>
                <w:bCs/>
              </w:rPr>
              <w:t>7000</w:t>
            </w:r>
          </w:p>
        </w:tc>
        <w:tc>
          <w:tcPr>
            <w:tcW w:w="430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rPr>
            </w:pPr>
            <w:r w:rsidRPr="0001742B">
              <w:rPr>
                <w:b/>
                <w:bCs/>
              </w:rPr>
              <w:t xml:space="preserve">Економічна діяльність, </w:t>
            </w:r>
            <w:proofErr w:type="gramStart"/>
            <w:r w:rsidRPr="0001742B">
              <w:rPr>
                <w:b/>
                <w:bCs/>
              </w:rPr>
              <w:t>у</w:t>
            </w:r>
            <w:proofErr w:type="gramEnd"/>
            <w:r w:rsidRPr="0001742B">
              <w:rPr>
                <w:b/>
                <w:bCs/>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1 348 673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1 256 956</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1 240 000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2 254 160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4 044 606</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r w:rsidRPr="0001742B">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483 548</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1 256 956</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1 240 000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2 254 160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4 044 606</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roofErr w:type="gramStart"/>
            <w:r w:rsidRPr="0001742B">
              <w:t>спец</w:t>
            </w:r>
            <w:proofErr w:type="gramEnd"/>
            <w:r w:rsidRPr="0001742B">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865 125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rPr>
            </w:pPr>
            <w:r w:rsidRPr="0001742B">
              <w:rPr>
                <w:b/>
                <w:bCs/>
              </w:rPr>
              <w:t>8000*</w:t>
            </w:r>
          </w:p>
        </w:tc>
        <w:tc>
          <w:tcPr>
            <w:tcW w:w="430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rPr>
            </w:pPr>
            <w:r w:rsidRPr="0001742B">
              <w:rPr>
                <w:b/>
                <w:bCs/>
              </w:rPr>
              <w:t xml:space="preserve">Інша діяльність, </w:t>
            </w:r>
            <w:proofErr w:type="gramStart"/>
            <w:r w:rsidRPr="0001742B">
              <w:rPr>
                <w:b/>
                <w:bCs/>
              </w:rPr>
              <w:t>у</w:t>
            </w:r>
            <w:proofErr w:type="gramEnd"/>
            <w:r w:rsidRPr="0001742B">
              <w:rPr>
                <w:b/>
                <w:bCs/>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3 603 271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3 844 000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3 200 000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3 839 779</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5 172 334</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r w:rsidRPr="0001742B">
              <w:t>загальний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2 337 066</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1 984 000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3 200 000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3 839 779</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5 172 334</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roofErr w:type="gramStart"/>
            <w:r w:rsidRPr="0001742B">
              <w:t>спец</w:t>
            </w:r>
            <w:proofErr w:type="gramEnd"/>
            <w:r w:rsidRPr="0001742B">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1 266 205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1 860 000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rPr>
            </w:pPr>
            <w:r w:rsidRPr="0001742B">
              <w:rPr>
                <w:b/>
                <w:bCs/>
              </w:rPr>
              <w:t>9000</w:t>
            </w:r>
          </w:p>
        </w:tc>
        <w:tc>
          <w:tcPr>
            <w:tcW w:w="430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rPr>
            </w:pPr>
            <w:r w:rsidRPr="0001742B">
              <w:rPr>
                <w:b/>
                <w:bCs/>
              </w:rPr>
              <w:t xml:space="preserve">Міжбюджетні трансферти, </w:t>
            </w:r>
            <w:proofErr w:type="gramStart"/>
            <w:r w:rsidRPr="0001742B">
              <w:rPr>
                <w:b/>
                <w:bCs/>
              </w:rPr>
              <w:t>у</w:t>
            </w:r>
            <w:proofErr w:type="gramEnd"/>
            <w:r w:rsidRPr="0001742B">
              <w:rPr>
                <w:b/>
                <w:bCs/>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3 171 924</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2 756 000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r w:rsidRPr="0001742B">
              <w:t xml:space="preserve">загальний фонд, </w:t>
            </w:r>
            <w:proofErr w:type="gramStart"/>
            <w:r w:rsidRPr="0001742B">
              <w:t>у</w:t>
            </w:r>
            <w:proofErr w:type="gramEnd"/>
            <w:r w:rsidRPr="0001742B">
              <w:t xml:space="preserve"> тому числі:</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2 799 216</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2 576 000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b/>
                <w:bCs/>
              </w:rPr>
            </w:pPr>
            <w:r w:rsidRPr="0001742B">
              <w:rPr>
                <w:b/>
                <w:bCs/>
              </w:rPr>
              <w:t>9110</w:t>
            </w:r>
          </w:p>
        </w:tc>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01742B" w:rsidRDefault="00000D53" w:rsidP="00D60379">
            <w:pPr>
              <w:rPr>
                <w:b/>
                <w:bCs/>
              </w:rPr>
            </w:pPr>
            <w:r w:rsidRPr="0001742B">
              <w:rPr>
                <w:b/>
                <w:bCs/>
              </w:rPr>
              <w:t>Реверсна дотація</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rPr>
            </w:pPr>
            <w:r w:rsidRPr="0001742B">
              <w:rPr>
                <w:b/>
                <w:bCs/>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rPr>
            </w:pPr>
            <w:r w:rsidRPr="0001742B">
              <w:rPr>
                <w:b/>
                <w:bCs/>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rPr>
            </w:pPr>
            <w:r w:rsidRPr="0001742B">
              <w:rPr>
                <w:b/>
                <w:bCs/>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rPr>
            </w:pPr>
            <w:r w:rsidRPr="0001742B">
              <w:rPr>
                <w:b/>
                <w:bCs/>
              </w:rPr>
              <w:t>0</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right"/>
              <w:rPr>
                <w:b/>
                <w:bCs/>
              </w:rPr>
            </w:pPr>
            <w:r w:rsidRPr="0001742B">
              <w:rPr>
                <w:b/>
                <w:bCs/>
              </w:rPr>
              <w:t>0</w:t>
            </w:r>
          </w:p>
        </w:tc>
      </w:tr>
      <w:tr w:rsidR="00000D53" w:rsidRPr="0001742B" w:rsidTr="00D60379">
        <w:trPr>
          <w:trHeight w:val="255"/>
        </w:trPr>
        <w:tc>
          <w:tcPr>
            <w:tcW w:w="1660"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pPr>
            <w:r w:rsidRPr="0001742B">
              <w:t>X</w:t>
            </w:r>
          </w:p>
        </w:tc>
        <w:tc>
          <w:tcPr>
            <w:tcW w:w="430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roofErr w:type="gramStart"/>
            <w:r w:rsidRPr="0001742B">
              <w:t>спец</w:t>
            </w:r>
            <w:proofErr w:type="gramEnd"/>
            <w:r w:rsidRPr="0001742B">
              <w:t>іальний фонд</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372 708</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180 000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pPr>
            <w:r w:rsidRPr="0001742B">
              <w:t>0</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rPr>
            </w:pPr>
            <w:r w:rsidRPr="0001742B">
              <w:rPr>
                <w:b/>
                <w:bCs/>
              </w:rPr>
              <w:t>X</w:t>
            </w:r>
          </w:p>
        </w:tc>
        <w:tc>
          <w:tcPr>
            <w:tcW w:w="430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rPr>
            </w:pPr>
            <w:r w:rsidRPr="0001742B">
              <w:rPr>
                <w:b/>
                <w:bCs/>
              </w:rPr>
              <w:t xml:space="preserve">УСЬОГО, </w:t>
            </w:r>
            <w:proofErr w:type="gramStart"/>
            <w:r w:rsidRPr="0001742B">
              <w:rPr>
                <w:b/>
                <w:bCs/>
              </w:rPr>
              <w:t>у</w:t>
            </w:r>
            <w:proofErr w:type="gramEnd"/>
            <w:r w:rsidRPr="0001742B">
              <w:rPr>
                <w:b/>
                <w:bCs/>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281 334 091</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244 765 603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314 347 400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357 164 500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409 931 300</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rPr>
            </w:pPr>
            <w:r w:rsidRPr="0001742B">
              <w:rPr>
                <w:b/>
                <w:bCs/>
              </w:rPr>
              <w:t>X</w:t>
            </w:r>
          </w:p>
        </w:tc>
        <w:tc>
          <w:tcPr>
            <w:tcW w:w="430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rPr>
            </w:pPr>
            <w:r w:rsidRPr="0001742B">
              <w:rPr>
                <w:b/>
                <w:bCs/>
              </w:rPr>
              <w:t>загальний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264 543 216</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231 866 853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308 340 800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350 873 500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403 351 800</w:t>
            </w:r>
          </w:p>
        </w:tc>
      </w:tr>
      <w:tr w:rsidR="00000D53" w:rsidRPr="0001742B" w:rsidTr="00D60379">
        <w:trPr>
          <w:trHeight w:val="255"/>
        </w:trPr>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rPr>
            </w:pPr>
            <w:r w:rsidRPr="0001742B">
              <w:rPr>
                <w:b/>
                <w:bCs/>
              </w:rPr>
              <w:t>X</w:t>
            </w:r>
          </w:p>
        </w:tc>
        <w:tc>
          <w:tcPr>
            <w:tcW w:w="430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rPr>
            </w:pPr>
            <w:proofErr w:type="gramStart"/>
            <w:r w:rsidRPr="0001742B">
              <w:rPr>
                <w:b/>
                <w:bCs/>
              </w:rPr>
              <w:t>спец</w:t>
            </w:r>
            <w:proofErr w:type="gramEnd"/>
            <w:r w:rsidRPr="0001742B">
              <w:rPr>
                <w:b/>
                <w:bCs/>
              </w:rPr>
              <w:t>іальний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16 790 875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12 898 750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6 006 600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6 291 000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rPr>
            </w:pPr>
            <w:r w:rsidRPr="0001742B">
              <w:rPr>
                <w:b/>
                <w:bCs/>
              </w:rPr>
              <w:t>6 579 500</w:t>
            </w: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309"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r>
      <w:tr w:rsidR="00000D53" w:rsidRPr="0001742B" w:rsidTr="00D60379">
        <w:trPr>
          <w:trHeight w:val="255"/>
        </w:trPr>
        <w:tc>
          <w:tcPr>
            <w:tcW w:w="5969" w:type="dxa"/>
            <w:gridSpan w:val="2"/>
            <w:vMerge w:val="restart"/>
            <w:tcBorders>
              <w:top w:val="nil"/>
              <w:left w:val="nil"/>
              <w:bottom w:val="nil"/>
              <w:right w:val="nil"/>
            </w:tcBorders>
            <w:shd w:val="clear" w:color="auto" w:fill="auto"/>
            <w:hideMark/>
          </w:tcPr>
          <w:p w:rsidR="00000D53" w:rsidRPr="0001742B" w:rsidRDefault="00000D53" w:rsidP="00D60379">
            <w:pPr>
              <w:rPr>
                <w:lang w:eastAsia="uk-UA"/>
              </w:rPr>
            </w:pPr>
            <w:r w:rsidRPr="0001742B">
              <w:rPr>
                <w:lang w:eastAsia="uk-UA"/>
              </w:rPr>
              <w:t>Начальник фінансового управління</w:t>
            </w:r>
          </w:p>
        </w:tc>
        <w:tc>
          <w:tcPr>
            <w:tcW w:w="1840" w:type="dxa"/>
            <w:tcBorders>
              <w:top w:val="nil"/>
              <w:left w:val="nil"/>
              <w:bottom w:val="single" w:sz="4" w:space="0" w:color="auto"/>
              <w:right w:val="nil"/>
            </w:tcBorders>
            <w:shd w:val="clear" w:color="auto" w:fill="auto"/>
            <w:noWrap/>
            <w:vAlign w:val="center"/>
            <w:hideMark/>
          </w:tcPr>
          <w:p w:rsidR="00000D53" w:rsidRPr="0001742B" w:rsidRDefault="00000D53" w:rsidP="00D60379">
            <w:pPr>
              <w:jc w:val="center"/>
              <w:rPr>
                <w:lang w:eastAsia="uk-UA"/>
              </w:rPr>
            </w:pPr>
            <w:r w:rsidRPr="0001742B">
              <w:rPr>
                <w:lang w:eastAsia="uk-UA"/>
              </w:rPr>
              <w:t> </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3680" w:type="dxa"/>
            <w:gridSpan w:val="2"/>
            <w:tcBorders>
              <w:top w:val="nil"/>
              <w:left w:val="nil"/>
              <w:bottom w:val="single" w:sz="4" w:space="0" w:color="auto"/>
              <w:right w:val="nil"/>
            </w:tcBorders>
            <w:shd w:val="clear" w:color="auto" w:fill="auto"/>
            <w:noWrap/>
            <w:vAlign w:val="center"/>
            <w:hideMark/>
          </w:tcPr>
          <w:p w:rsidR="00000D53" w:rsidRPr="0001742B" w:rsidRDefault="00000D53" w:rsidP="00D60379">
            <w:pPr>
              <w:jc w:val="center"/>
              <w:rPr>
                <w:lang w:eastAsia="uk-UA"/>
              </w:rPr>
            </w:pPr>
            <w:proofErr w:type="gramStart"/>
            <w:r w:rsidRPr="0001742B">
              <w:rPr>
                <w:lang w:eastAsia="uk-UA"/>
              </w:rPr>
              <w:t>Св</w:t>
            </w:r>
            <w:proofErr w:type="gramEnd"/>
            <w:r w:rsidRPr="0001742B">
              <w:rPr>
                <w:lang w:eastAsia="uk-UA"/>
              </w:rPr>
              <w:t>ітлана БЛИЩУК</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5969" w:type="dxa"/>
            <w:gridSpan w:val="2"/>
            <w:vMerge/>
            <w:tcBorders>
              <w:top w:val="nil"/>
              <w:left w:val="nil"/>
              <w:bottom w:val="nil"/>
              <w:right w:val="nil"/>
            </w:tcBorders>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hideMark/>
          </w:tcPr>
          <w:p w:rsidR="00000D53" w:rsidRPr="0001742B" w:rsidRDefault="00000D53" w:rsidP="00D60379">
            <w:pPr>
              <w:jc w:val="center"/>
              <w:rPr>
                <w:color w:val="333333"/>
                <w:lang w:eastAsia="uk-UA"/>
              </w:rPr>
            </w:pPr>
            <w:r w:rsidRPr="0001742B">
              <w:rPr>
                <w:color w:val="333333"/>
                <w:lang w:eastAsia="uk-UA"/>
              </w:rPr>
              <w:t>(</w:t>
            </w:r>
            <w:proofErr w:type="gramStart"/>
            <w:r w:rsidRPr="0001742B">
              <w:rPr>
                <w:color w:val="333333"/>
                <w:lang w:eastAsia="uk-UA"/>
              </w:rPr>
              <w:t>п</w:t>
            </w:r>
            <w:proofErr w:type="gramEnd"/>
            <w:r w:rsidRPr="0001742B">
              <w:rPr>
                <w:color w:val="333333"/>
                <w:lang w:eastAsia="uk-UA"/>
              </w:rPr>
              <w:t>ідпис)</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3680" w:type="dxa"/>
            <w:gridSpan w:val="2"/>
            <w:tcBorders>
              <w:top w:val="nil"/>
              <w:left w:val="nil"/>
              <w:bottom w:val="nil"/>
              <w:right w:val="nil"/>
            </w:tcBorders>
            <w:shd w:val="clear" w:color="auto" w:fill="auto"/>
            <w:noWrap/>
            <w:hideMark/>
          </w:tcPr>
          <w:p w:rsidR="00000D53" w:rsidRPr="0001742B" w:rsidRDefault="00000D53" w:rsidP="00D60379">
            <w:pPr>
              <w:jc w:val="center"/>
              <w:rPr>
                <w:color w:val="333333"/>
                <w:lang w:eastAsia="uk-UA"/>
              </w:rPr>
            </w:pPr>
            <w:r w:rsidRPr="0001742B">
              <w:rPr>
                <w:color w:val="333333"/>
                <w:lang w:eastAsia="uk-UA"/>
              </w:rPr>
              <w:t xml:space="preserve">Власне ім'я </w:t>
            </w:r>
            <w:proofErr w:type="gramStart"/>
            <w:r w:rsidRPr="0001742B">
              <w:rPr>
                <w:color w:val="333333"/>
                <w:lang w:eastAsia="uk-UA"/>
              </w:rPr>
              <w:t>ПР</w:t>
            </w:r>
            <w:proofErr w:type="gramEnd"/>
            <w:r w:rsidRPr="0001742B">
              <w:rPr>
                <w:color w:val="333333"/>
                <w:lang w:eastAsia="uk-UA"/>
              </w:rPr>
              <w:t>ІЗВИЩЕ</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1660" w:type="dxa"/>
            <w:tcBorders>
              <w:top w:val="nil"/>
              <w:left w:val="nil"/>
              <w:bottom w:val="nil"/>
              <w:right w:val="nil"/>
            </w:tcBorders>
            <w:shd w:val="clear" w:color="auto" w:fill="auto"/>
            <w:noWrap/>
            <w:vAlign w:val="center"/>
            <w:hideMark/>
          </w:tcPr>
          <w:p w:rsidR="00000D53" w:rsidRPr="0001742B" w:rsidRDefault="00000D53" w:rsidP="00D60379">
            <w:pPr>
              <w:jc w:val="center"/>
              <w:rPr>
                <w:lang w:eastAsia="uk-UA"/>
              </w:rPr>
            </w:pPr>
          </w:p>
        </w:tc>
        <w:tc>
          <w:tcPr>
            <w:tcW w:w="4309" w:type="dxa"/>
            <w:tcBorders>
              <w:top w:val="nil"/>
              <w:left w:val="nil"/>
              <w:bottom w:val="nil"/>
              <w:right w:val="nil"/>
            </w:tcBorders>
            <w:shd w:val="clear" w:color="auto" w:fill="auto"/>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center"/>
            <w:hideMark/>
          </w:tcPr>
          <w:p w:rsidR="00000D53" w:rsidRPr="0001742B" w:rsidRDefault="00000D53" w:rsidP="00D60379">
            <w:pPr>
              <w:rPr>
                <w:lang w:eastAsia="uk-UA"/>
              </w:rPr>
            </w:pPr>
          </w:p>
        </w:tc>
      </w:tr>
    </w:tbl>
    <w:p w:rsidR="00000D53" w:rsidRPr="0001742B" w:rsidRDefault="00000D53" w:rsidP="00000D53"/>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Pr="0001742B" w:rsidRDefault="00000D53" w:rsidP="00000D53">
      <w:pPr>
        <w:jc w:val="both"/>
      </w:pPr>
    </w:p>
    <w:p w:rsidR="00000D53" w:rsidRDefault="00000D53" w:rsidP="00000D53">
      <w:pPr>
        <w:jc w:val="both"/>
        <w:rPr>
          <w:lang w:val="uk-UA"/>
        </w:rPr>
      </w:pPr>
    </w:p>
    <w:p w:rsidR="00000D53" w:rsidRDefault="00000D53" w:rsidP="00000D53">
      <w:pPr>
        <w:jc w:val="both"/>
        <w:rPr>
          <w:lang w:val="uk-UA"/>
        </w:rPr>
      </w:pPr>
    </w:p>
    <w:p w:rsidR="00000D53" w:rsidRPr="00700C38" w:rsidRDefault="00000D53" w:rsidP="00000D53">
      <w:pPr>
        <w:jc w:val="both"/>
        <w:rPr>
          <w:lang w:val="uk-UA"/>
        </w:rPr>
      </w:pPr>
    </w:p>
    <w:tbl>
      <w:tblPr>
        <w:tblW w:w="15497" w:type="dxa"/>
        <w:tblInd w:w="96" w:type="dxa"/>
        <w:tblLayout w:type="fixed"/>
        <w:tblLook w:val="04A0"/>
      </w:tblPr>
      <w:tblGrid>
        <w:gridCol w:w="579"/>
        <w:gridCol w:w="1134"/>
        <w:gridCol w:w="3118"/>
        <w:gridCol w:w="2410"/>
        <w:gridCol w:w="1660"/>
        <w:gridCol w:w="1033"/>
        <w:gridCol w:w="1559"/>
        <w:gridCol w:w="1411"/>
        <w:gridCol w:w="1276"/>
        <w:gridCol w:w="1317"/>
      </w:tblGrid>
      <w:tr w:rsidR="00000D53" w:rsidRPr="00DB5253" w:rsidTr="00D60379">
        <w:trPr>
          <w:trHeight w:val="255"/>
        </w:trPr>
        <w:tc>
          <w:tcPr>
            <w:tcW w:w="57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134"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3118"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2410"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1660"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033"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55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4004" w:type="dxa"/>
            <w:gridSpan w:val="3"/>
            <w:tcBorders>
              <w:top w:val="nil"/>
              <w:left w:val="nil"/>
              <w:bottom w:val="nil"/>
              <w:right w:val="nil"/>
            </w:tcBorders>
            <w:shd w:val="clear" w:color="auto" w:fill="auto"/>
            <w:noWrap/>
            <w:vAlign w:val="center"/>
            <w:hideMark/>
          </w:tcPr>
          <w:p w:rsidR="00000D53" w:rsidRPr="00DB5253" w:rsidRDefault="00000D53" w:rsidP="00D60379">
            <w:pPr>
              <w:jc w:val="both"/>
              <w:rPr>
                <w:lang w:eastAsia="uk-UA"/>
              </w:rPr>
            </w:pPr>
            <w:r w:rsidRPr="00DB5253">
              <w:rPr>
                <w:lang w:eastAsia="uk-UA"/>
              </w:rPr>
              <w:t>Додаток 9</w:t>
            </w:r>
          </w:p>
        </w:tc>
      </w:tr>
      <w:tr w:rsidR="00000D53" w:rsidRPr="00DB5253" w:rsidTr="00D60379">
        <w:trPr>
          <w:trHeight w:val="255"/>
        </w:trPr>
        <w:tc>
          <w:tcPr>
            <w:tcW w:w="57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134"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3118"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2410"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1660"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033"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55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4004" w:type="dxa"/>
            <w:gridSpan w:val="3"/>
            <w:tcBorders>
              <w:top w:val="nil"/>
              <w:left w:val="nil"/>
              <w:bottom w:val="nil"/>
              <w:right w:val="nil"/>
            </w:tcBorders>
            <w:shd w:val="clear" w:color="auto" w:fill="auto"/>
            <w:noWrap/>
            <w:vAlign w:val="center"/>
            <w:hideMark/>
          </w:tcPr>
          <w:p w:rsidR="00000D53" w:rsidRPr="00DB5253" w:rsidRDefault="00000D53" w:rsidP="00D60379">
            <w:pPr>
              <w:jc w:val="both"/>
              <w:rPr>
                <w:lang w:eastAsia="uk-UA"/>
              </w:rPr>
            </w:pPr>
            <w:r w:rsidRPr="00DB5253">
              <w:rPr>
                <w:lang w:eastAsia="uk-UA"/>
              </w:rPr>
              <w:t xml:space="preserve">до Типової форми прогнозу </w:t>
            </w:r>
          </w:p>
        </w:tc>
      </w:tr>
      <w:tr w:rsidR="00000D53" w:rsidRPr="00DB5253" w:rsidTr="00D60379">
        <w:trPr>
          <w:trHeight w:val="255"/>
        </w:trPr>
        <w:tc>
          <w:tcPr>
            <w:tcW w:w="57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134"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3118"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2410"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1660"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033"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55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4004" w:type="dxa"/>
            <w:gridSpan w:val="3"/>
            <w:tcBorders>
              <w:top w:val="nil"/>
              <w:left w:val="nil"/>
              <w:bottom w:val="nil"/>
              <w:right w:val="nil"/>
            </w:tcBorders>
            <w:shd w:val="clear" w:color="auto" w:fill="auto"/>
            <w:noWrap/>
            <w:vAlign w:val="center"/>
            <w:hideMark/>
          </w:tcPr>
          <w:p w:rsidR="00000D53" w:rsidRPr="00DB5253" w:rsidRDefault="00000D53" w:rsidP="00D60379">
            <w:pPr>
              <w:jc w:val="both"/>
              <w:rPr>
                <w:lang w:eastAsia="uk-UA"/>
              </w:rPr>
            </w:pPr>
            <w:proofErr w:type="gramStart"/>
            <w:r w:rsidRPr="00DB5253">
              <w:rPr>
                <w:lang w:eastAsia="uk-UA"/>
              </w:rPr>
              <w:t>м</w:t>
            </w:r>
            <w:proofErr w:type="gramEnd"/>
            <w:r w:rsidRPr="00DB5253">
              <w:rPr>
                <w:lang w:eastAsia="uk-UA"/>
              </w:rPr>
              <w:t>ісцевого бюджету</w:t>
            </w:r>
          </w:p>
        </w:tc>
      </w:tr>
      <w:tr w:rsidR="00000D53" w:rsidRPr="00DB5253" w:rsidTr="00D60379">
        <w:trPr>
          <w:trHeight w:val="255"/>
        </w:trPr>
        <w:tc>
          <w:tcPr>
            <w:tcW w:w="57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134"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3118"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2410"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1660"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033"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55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4004" w:type="dxa"/>
            <w:gridSpan w:val="3"/>
            <w:tcBorders>
              <w:top w:val="nil"/>
              <w:left w:val="nil"/>
              <w:bottom w:val="nil"/>
              <w:right w:val="nil"/>
            </w:tcBorders>
            <w:shd w:val="clear" w:color="auto" w:fill="auto"/>
            <w:noWrap/>
            <w:vAlign w:val="center"/>
            <w:hideMark/>
          </w:tcPr>
          <w:p w:rsidR="00000D53" w:rsidRPr="00DB5253" w:rsidRDefault="00000D53" w:rsidP="00D60379">
            <w:pPr>
              <w:jc w:val="both"/>
              <w:rPr>
                <w:lang w:eastAsia="uk-UA"/>
              </w:rPr>
            </w:pPr>
            <w:r w:rsidRPr="00DB5253">
              <w:rPr>
                <w:lang w:eastAsia="uk-UA"/>
              </w:rPr>
              <w:t>(абзац шостий розділу V)</w:t>
            </w:r>
          </w:p>
        </w:tc>
      </w:tr>
      <w:tr w:rsidR="00000D53" w:rsidRPr="00DB5253" w:rsidTr="00D60379">
        <w:trPr>
          <w:trHeight w:val="255"/>
        </w:trPr>
        <w:tc>
          <w:tcPr>
            <w:tcW w:w="57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134"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3118"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2410"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1660"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033"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55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411"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276"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317"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r>
      <w:tr w:rsidR="00000D53" w:rsidRPr="00DB5253" w:rsidTr="00D60379">
        <w:trPr>
          <w:trHeight w:val="720"/>
        </w:trPr>
        <w:tc>
          <w:tcPr>
            <w:tcW w:w="15497" w:type="dxa"/>
            <w:gridSpan w:val="10"/>
            <w:tcBorders>
              <w:top w:val="nil"/>
              <w:left w:val="nil"/>
              <w:bottom w:val="nil"/>
              <w:right w:val="nil"/>
            </w:tcBorders>
            <w:shd w:val="clear" w:color="auto" w:fill="auto"/>
            <w:vAlign w:val="center"/>
            <w:hideMark/>
          </w:tcPr>
          <w:p w:rsidR="00000D53" w:rsidRPr="00DB5253" w:rsidRDefault="00000D53" w:rsidP="00D60379">
            <w:pPr>
              <w:jc w:val="center"/>
              <w:rPr>
                <w:b/>
                <w:bCs/>
                <w:lang w:eastAsia="uk-UA"/>
              </w:rPr>
            </w:pPr>
            <w:r w:rsidRPr="00DB5253">
              <w:rPr>
                <w:b/>
                <w:bCs/>
                <w:lang w:eastAsia="uk-UA"/>
              </w:rPr>
              <w:t xml:space="preserve">Обсяг публічних інвестицій на </w:t>
            </w:r>
            <w:proofErr w:type="gramStart"/>
            <w:r w:rsidRPr="00DB5253">
              <w:rPr>
                <w:b/>
                <w:bCs/>
                <w:lang w:eastAsia="uk-UA"/>
              </w:rPr>
              <w:t>п</w:t>
            </w:r>
            <w:proofErr w:type="gramEnd"/>
            <w:r w:rsidRPr="00DB5253">
              <w:rPr>
                <w:b/>
                <w:bCs/>
                <w:lang w:eastAsia="uk-UA"/>
              </w:rPr>
              <w:t>ідготовку та реалізацію публічних інвестиційних проектів та програм</w:t>
            </w:r>
            <w:r w:rsidRPr="00DB5253">
              <w:rPr>
                <w:b/>
                <w:bCs/>
                <w:lang w:eastAsia="uk-UA"/>
              </w:rPr>
              <w:br/>
              <w:t>публічних інвестицій з урахуванням середньострокового плану пріоритетних публічних інвестицій Верховинської селищної територіальної громади 2026–2028 роки</w:t>
            </w:r>
          </w:p>
        </w:tc>
      </w:tr>
      <w:tr w:rsidR="00000D53" w:rsidRPr="00DB5253" w:rsidTr="00D60379">
        <w:trPr>
          <w:trHeight w:val="255"/>
        </w:trPr>
        <w:tc>
          <w:tcPr>
            <w:tcW w:w="4831" w:type="dxa"/>
            <w:gridSpan w:val="3"/>
            <w:vMerge w:val="restart"/>
            <w:tcBorders>
              <w:top w:val="nil"/>
              <w:left w:val="nil"/>
              <w:right w:val="nil"/>
            </w:tcBorders>
            <w:shd w:val="clear" w:color="auto" w:fill="auto"/>
            <w:noWrap/>
            <w:vAlign w:val="bottom"/>
            <w:hideMark/>
          </w:tcPr>
          <w:p w:rsidR="00000D53" w:rsidRPr="00DB5253" w:rsidRDefault="00000D53" w:rsidP="00D60379">
            <w:pPr>
              <w:rPr>
                <w:u w:val="single"/>
                <w:lang w:eastAsia="uk-UA"/>
              </w:rPr>
            </w:pPr>
            <w:r w:rsidRPr="00DB5253">
              <w:rPr>
                <w:u w:val="single"/>
                <w:lang w:eastAsia="uk-UA"/>
              </w:rPr>
              <w:t>0954300000</w:t>
            </w:r>
          </w:p>
          <w:p w:rsidR="00000D53" w:rsidRPr="00DB5253" w:rsidRDefault="00000D53" w:rsidP="00D60379">
            <w:pPr>
              <w:rPr>
                <w:lang w:eastAsia="uk-UA"/>
              </w:rPr>
            </w:pPr>
            <w:r w:rsidRPr="00DB5253">
              <w:rPr>
                <w:lang w:eastAsia="uk-UA"/>
              </w:rPr>
              <w:t>(код бюджету)</w:t>
            </w:r>
          </w:p>
        </w:tc>
        <w:tc>
          <w:tcPr>
            <w:tcW w:w="2410"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1660"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033"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55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411"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276"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317"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r>
      <w:tr w:rsidR="00000D53" w:rsidRPr="00DB5253" w:rsidTr="00D60379">
        <w:trPr>
          <w:trHeight w:val="255"/>
        </w:trPr>
        <w:tc>
          <w:tcPr>
            <w:tcW w:w="4831" w:type="dxa"/>
            <w:gridSpan w:val="3"/>
            <w:vMerge/>
            <w:tcBorders>
              <w:left w:val="nil"/>
              <w:bottom w:val="nil"/>
              <w:right w:val="nil"/>
            </w:tcBorders>
            <w:shd w:val="clear" w:color="auto" w:fill="auto"/>
            <w:noWrap/>
            <w:vAlign w:val="bottom"/>
            <w:hideMark/>
          </w:tcPr>
          <w:p w:rsidR="00000D53" w:rsidRPr="00DB5253" w:rsidRDefault="00000D53" w:rsidP="00D60379">
            <w:pPr>
              <w:rPr>
                <w:lang w:eastAsia="uk-UA"/>
              </w:rPr>
            </w:pPr>
          </w:p>
        </w:tc>
        <w:tc>
          <w:tcPr>
            <w:tcW w:w="2410"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1660"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033"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55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411"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276"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317"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r>
      <w:tr w:rsidR="00000D53" w:rsidRPr="00DB5253" w:rsidTr="00D60379">
        <w:trPr>
          <w:trHeight w:val="255"/>
        </w:trPr>
        <w:tc>
          <w:tcPr>
            <w:tcW w:w="579" w:type="dxa"/>
            <w:tcBorders>
              <w:top w:val="nil"/>
              <w:left w:val="nil"/>
              <w:bottom w:val="nil"/>
              <w:right w:val="nil"/>
            </w:tcBorders>
            <w:shd w:val="clear" w:color="auto" w:fill="auto"/>
            <w:noWrap/>
            <w:vAlign w:val="bottom"/>
            <w:hideMark/>
          </w:tcPr>
          <w:p w:rsidR="00000D53" w:rsidRPr="00DB5253" w:rsidRDefault="00000D53" w:rsidP="00D60379">
            <w:pPr>
              <w:jc w:val="center"/>
              <w:rPr>
                <w:b/>
                <w:bCs/>
                <w:lang w:eastAsia="uk-UA"/>
              </w:rPr>
            </w:pPr>
          </w:p>
        </w:tc>
        <w:tc>
          <w:tcPr>
            <w:tcW w:w="1134" w:type="dxa"/>
            <w:tcBorders>
              <w:top w:val="nil"/>
              <w:left w:val="nil"/>
              <w:bottom w:val="nil"/>
              <w:right w:val="nil"/>
            </w:tcBorders>
            <w:shd w:val="clear" w:color="auto" w:fill="auto"/>
            <w:noWrap/>
            <w:vAlign w:val="bottom"/>
            <w:hideMark/>
          </w:tcPr>
          <w:p w:rsidR="00000D53" w:rsidRPr="00DB5253" w:rsidRDefault="00000D53" w:rsidP="00D60379">
            <w:pPr>
              <w:jc w:val="center"/>
              <w:rPr>
                <w:b/>
                <w:bCs/>
                <w:lang w:eastAsia="uk-UA"/>
              </w:rPr>
            </w:pPr>
          </w:p>
        </w:tc>
        <w:tc>
          <w:tcPr>
            <w:tcW w:w="3118" w:type="dxa"/>
            <w:tcBorders>
              <w:top w:val="nil"/>
              <w:left w:val="nil"/>
              <w:bottom w:val="nil"/>
              <w:right w:val="nil"/>
            </w:tcBorders>
            <w:shd w:val="clear" w:color="auto" w:fill="auto"/>
            <w:vAlign w:val="bottom"/>
            <w:hideMark/>
          </w:tcPr>
          <w:p w:rsidR="00000D53" w:rsidRPr="00DB5253" w:rsidRDefault="00000D53" w:rsidP="00D60379">
            <w:pPr>
              <w:rPr>
                <w:b/>
                <w:bCs/>
                <w:lang w:eastAsia="uk-UA"/>
              </w:rPr>
            </w:pPr>
          </w:p>
        </w:tc>
        <w:tc>
          <w:tcPr>
            <w:tcW w:w="2410" w:type="dxa"/>
            <w:tcBorders>
              <w:top w:val="nil"/>
              <w:left w:val="nil"/>
              <w:bottom w:val="nil"/>
              <w:right w:val="nil"/>
            </w:tcBorders>
            <w:shd w:val="clear" w:color="auto" w:fill="auto"/>
            <w:vAlign w:val="bottom"/>
            <w:hideMark/>
          </w:tcPr>
          <w:p w:rsidR="00000D53" w:rsidRPr="00DB5253" w:rsidRDefault="00000D53" w:rsidP="00D60379">
            <w:pPr>
              <w:rPr>
                <w:b/>
                <w:bCs/>
                <w:lang w:eastAsia="uk-UA"/>
              </w:rPr>
            </w:pPr>
          </w:p>
        </w:tc>
        <w:tc>
          <w:tcPr>
            <w:tcW w:w="1660" w:type="dxa"/>
            <w:tcBorders>
              <w:top w:val="nil"/>
              <w:left w:val="nil"/>
              <w:bottom w:val="nil"/>
              <w:right w:val="nil"/>
            </w:tcBorders>
            <w:shd w:val="clear" w:color="auto" w:fill="auto"/>
            <w:noWrap/>
            <w:vAlign w:val="bottom"/>
            <w:hideMark/>
          </w:tcPr>
          <w:p w:rsidR="00000D53" w:rsidRPr="00DB5253" w:rsidRDefault="00000D53" w:rsidP="00D60379">
            <w:pPr>
              <w:rPr>
                <w:b/>
                <w:bCs/>
                <w:lang w:eastAsia="uk-UA"/>
              </w:rPr>
            </w:pPr>
          </w:p>
        </w:tc>
        <w:tc>
          <w:tcPr>
            <w:tcW w:w="1033" w:type="dxa"/>
            <w:tcBorders>
              <w:top w:val="nil"/>
              <w:left w:val="nil"/>
              <w:bottom w:val="nil"/>
              <w:right w:val="nil"/>
            </w:tcBorders>
            <w:shd w:val="clear" w:color="auto" w:fill="auto"/>
            <w:noWrap/>
            <w:vAlign w:val="bottom"/>
            <w:hideMark/>
          </w:tcPr>
          <w:p w:rsidR="00000D53" w:rsidRPr="00DB5253" w:rsidRDefault="00000D53" w:rsidP="00D60379">
            <w:pPr>
              <w:jc w:val="center"/>
              <w:rPr>
                <w:b/>
                <w:bCs/>
                <w:lang w:eastAsia="uk-UA"/>
              </w:rPr>
            </w:pPr>
          </w:p>
        </w:tc>
        <w:tc>
          <w:tcPr>
            <w:tcW w:w="1559" w:type="dxa"/>
            <w:tcBorders>
              <w:top w:val="nil"/>
              <w:left w:val="nil"/>
              <w:bottom w:val="nil"/>
              <w:right w:val="nil"/>
            </w:tcBorders>
            <w:shd w:val="clear" w:color="auto" w:fill="auto"/>
            <w:noWrap/>
            <w:vAlign w:val="bottom"/>
            <w:hideMark/>
          </w:tcPr>
          <w:p w:rsidR="00000D53" w:rsidRPr="00DB5253" w:rsidRDefault="00000D53" w:rsidP="00D60379">
            <w:pPr>
              <w:jc w:val="center"/>
              <w:rPr>
                <w:b/>
                <w:bCs/>
                <w:lang w:eastAsia="uk-UA"/>
              </w:rPr>
            </w:pPr>
          </w:p>
        </w:tc>
        <w:tc>
          <w:tcPr>
            <w:tcW w:w="1411" w:type="dxa"/>
            <w:tcBorders>
              <w:top w:val="nil"/>
              <w:left w:val="nil"/>
              <w:bottom w:val="nil"/>
              <w:right w:val="nil"/>
            </w:tcBorders>
            <w:shd w:val="clear" w:color="auto" w:fill="auto"/>
            <w:noWrap/>
            <w:vAlign w:val="bottom"/>
            <w:hideMark/>
          </w:tcPr>
          <w:p w:rsidR="00000D53" w:rsidRPr="00DB5253" w:rsidRDefault="00000D53" w:rsidP="00D60379">
            <w:pPr>
              <w:jc w:val="center"/>
              <w:rPr>
                <w:b/>
                <w:bCs/>
                <w:lang w:eastAsia="uk-UA"/>
              </w:rPr>
            </w:pPr>
          </w:p>
        </w:tc>
        <w:tc>
          <w:tcPr>
            <w:tcW w:w="1276" w:type="dxa"/>
            <w:tcBorders>
              <w:top w:val="nil"/>
              <w:left w:val="nil"/>
              <w:bottom w:val="nil"/>
              <w:right w:val="nil"/>
            </w:tcBorders>
            <w:shd w:val="clear" w:color="auto" w:fill="auto"/>
            <w:noWrap/>
            <w:vAlign w:val="bottom"/>
            <w:hideMark/>
          </w:tcPr>
          <w:p w:rsidR="00000D53" w:rsidRPr="00DB5253" w:rsidRDefault="00000D53" w:rsidP="00D60379">
            <w:pPr>
              <w:jc w:val="center"/>
              <w:rPr>
                <w:b/>
                <w:bCs/>
                <w:lang w:eastAsia="uk-UA"/>
              </w:rPr>
            </w:pPr>
          </w:p>
        </w:tc>
        <w:tc>
          <w:tcPr>
            <w:tcW w:w="1317" w:type="dxa"/>
            <w:tcBorders>
              <w:top w:val="nil"/>
              <w:left w:val="nil"/>
              <w:bottom w:val="nil"/>
              <w:right w:val="nil"/>
            </w:tcBorders>
            <w:shd w:val="clear" w:color="auto" w:fill="auto"/>
            <w:noWrap/>
            <w:vAlign w:val="center"/>
            <w:hideMark/>
          </w:tcPr>
          <w:p w:rsidR="00000D53" w:rsidRPr="00DB5253" w:rsidRDefault="00000D53" w:rsidP="00D60379">
            <w:pPr>
              <w:jc w:val="right"/>
              <w:rPr>
                <w:b/>
                <w:bCs/>
                <w:lang w:eastAsia="uk-UA"/>
              </w:rPr>
            </w:pPr>
            <w:r w:rsidRPr="00DB5253">
              <w:rPr>
                <w:b/>
                <w:bCs/>
                <w:lang w:eastAsia="uk-UA"/>
              </w:rPr>
              <w:t xml:space="preserve"> (грн)</w:t>
            </w:r>
          </w:p>
        </w:tc>
      </w:tr>
      <w:tr w:rsidR="00000D53" w:rsidRPr="00DB5253" w:rsidTr="00D60379">
        <w:trPr>
          <w:trHeight w:val="540"/>
        </w:trPr>
        <w:tc>
          <w:tcPr>
            <w:tcW w:w="5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D53" w:rsidRPr="00DB5253" w:rsidRDefault="00000D53" w:rsidP="00D60379">
            <w:pPr>
              <w:jc w:val="center"/>
              <w:rPr>
                <w:b/>
                <w:bCs/>
                <w:lang w:eastAsia="uk-UA"/>
              </w:rPr>
            </w:pPr>
            <w:r w:rsidRPr="00DB5253">
              <w:rPr>
                <w:b/>
                <w:bCs/>
                <w:lang w:eastAsia="uk-UA"/>
              </w:rPr>
              <w:t>№ з/</w:t>
            </w:r>
            <w:proofErr w:type="gramStart"/>
            <w:r w:rsidRPr="00DB5253">
              <w:rPr>
                <w:b/>
                <w:bCs/>
                <w:lang w:eastAsia="uk-UA"/>
              </w:rPr>
              <w:t>п</w:t>
            </w:r>
            <w:proofErr w:type="gramEnd"/>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D53" w:rsidRPr="00DB5253" w:rsidRDefault="00000D53" w:rsidP="00D60379">
            <w:pPr>
              <w:jc w:val="center"/>
              <w:rPr>
                <w:b/>
                <w:bCs/>
                <w:lang w:eastAsia="uk-UA"/>
              </w:rPr>
            </w:pPr>
            <w:r w:rsidRPr="00DB5253">
              <w:rPr>
                <w:b/>
                <w:bCs/>
                <w:lang w:eastAsia="uk-UA"/>
              </w:rPr>
              <w:t>Код відомчої класифікації</w:t>
            </w:r>
          </w:p>
        </w:tc>
        <w:tc>
          <w:tcPr>
            <w:tcW w:w="31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D53" w:rsidRPr="00DB5253" w:rsidRDefault="00000D53" w:rsidP="00D60379">
            <w:pPr>
              <w:jc w:val="center"/>
              <w:rPr>
                <w:b/>
                <w:bCs/>
                <w:lang w:eastAsia="uk-UA"/>
              </w:rPr>
            </w:pPr>
            <w:r w:rsidRPr="00DB5253">
              <w:rPr>
                <w:b/>
                <w:bCs/>
                <w:lang w:eastAsia="uk-UA"/>
              </w:rPr>
              <w:t>Галузь (сектор), у тому числі основні (</w:t>
            </w:r>
            <w:proofErr w:type="gramStart"/>
            <w:r w:rsidRPr="00DB5253">
              <w:rPr>
                <w:b/>
                <w:bCs/>
                <w:lang w:eastAsia="uk-UA"/>
              </w:rPr>
              <w:t>пр</w:t>
            </w:r>
            <w:proofErr w:type="gramEnd"/>
            <w:r w:rsidRPr="00DB5253">
              <w:rPr>
                <w:b/>
                <w:bCs/>
                <w:lang w:eastAsia="uk-UA"/>
              </w:rPr>
              <w:t>іоритетні) напрями публічних інвестицій</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D53" w:rsidRPr="00DB5253" w:rsidRDefault="00000D53" w:rsidP="00D60379">
            <w:pPr>
              <w:jc w:val="center"/>
              <w:rPr>
                <w:b/>
                <w:bCs/>
                <w:lang w:eastAsia="uk-UA"/>
              </w:rPr>
            </w:pPr>
            <w:r w:rsidRPr="00DB5253">
              <w:rPr>
                <w:b/>
                <w:bCs/>
                <w:lang w:eastAsia="uk-UA"/>
              </w:rPr>
              <w:t>Найменування документа стратегічного планування (програмного документа)</w:t>
            </w:r>
          </w:p>
        </w:tc>
        <w:tc>
          <w:tcPr>
            <w:tcW w:w="16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D53" w:rsidRPr="00DB5253" w:rsidRDefault="00000D53" w:rsidP="00D60379">
            <w:pPr>
              <w:jc w:val="center"/>
              <w:rPr>
                <w:b/>
                <w:bCs/>
                <w:lang w:eastAsia="uk-UA"/>
              </w:rPr>
            </w:pPr>
            <w:r w:rsidRPr="00DB5253">
              <w:rPr>
                <w:b/>
                <w:bCs/>
                <w:lang w:eastAsia="uk-UA"/>
              </w:rPr>
              <w:t>Загальний обсяг публічних інвестицій у розрізі галузей (секторів)</w:t>
            </w:r>
          </w:p>
        </w:tc>
        <w:tc>
          <w:tcPr>
            <w:tcW w:w="6596" w:type="dxa"/>
            <w:gridSpan w:val="5"/>
            <w:tcBorders>
              <w:top w:val="single" w:sz="4" w:space="0" w:color="auto"/>
              <w:left w:val="nil"/>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lang w:eastAsia="uk-UA"/>
              </w:rPr>
            </w:pPr>
            <w:proofErr w:type="gramStart"/>
            <w:r w:rsidRPr="00DB5253">
              <w:rPr>
                <w:b/>
                <w:bCs/>
                <w:lang w:eastAsia="uk-UA"/>
              </w:rPr>
              <w:t>В</w:t>
            </w:r>
            <w:proofErr w:type="gramEnd"/>
            <w:r w:rsidRPr="00DB5253">
              <w:rPr>
                <w:b/>
                <w:bCs/>
                <w:lang w:eastAsia="uk-UA"/>
              </w:rPr>
              <w:t xml:space="preserve"> тому числі за роками:</w:t>
            </w:r>
          </w:p>
        </w:tc>
      </w:tr>
      <w:tr w:rsidR="00000D53" w:rsidRPr="00DB5253" w:rsidTr="00D60379">
        <w:trPr>
          <w:trHeight w:val="405"/>
        </w:trPr>
        <w:tc>
          <w:tcPr>
            <w:tcW w:w="579" w:type="dxa"/>
            <w:vMerge/>
            <w:tcBorders>
              <w:top w:val="single" w:sz="4" w:space="0" w:color="auto"/>
              <w:left w:val="single" w:sz="4" w:space="0" w:color="auto"/>
              <w:bottom w:val="single" w:sz="4" w:space="0" w:color="000000"/>
              <w:right w:val="single" w:sz="4" w:space="0" w:color="auto"/>
            </w:tcBorders>
            <w:vAlign w:val="center"/>
            <w:hideMark/>
          </w:tcPr>
          <w:p w:rsidR="00000D53" w:rsidRPr="00DB5253" w:rsidRDefault="00000D53" w:rsidP="00D60379">
            <w:pPr>
              <w:rPr>
                <w:b/>
                <w:bCs/>
                <w:lang w:eastAsia="uk-UA"/>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00D53" w:rsidRPr="00DB5253" w:rsidRDefault="00000D53" w:rsidP="00D60379">
            <w:pPr>
              <w:rPr>
                <w:b/>
                <w:bCs/>
                <w:lang w:eastAsia="uk-UA"/>
              </w:rPr>
            </w:pPr>
          </w:p>
        </w:tc>
        <w:tc>
          <w:tcPr>
            <w:tcW w:w="3118" w:type="dxa"/>
            <w:vMerge/>
            <w:tcBorders>
              <w:top w:val="single" w:sz="4" w:space="0" w:color="auto"/>
              <w:left w:val="single" w:sz="4" w:space="0" w:color="auto"/>
              <w:bottom w:val="single" w:sz="4" w:space="0" w:color="000000"/>
              <w:right w:val="single" w:sz="4" w:space="0" w:color="auto"/>
            </w:tcBorders>
            <w:vAlign w:val="center"/>
            <w:hideMark/>
          </w:tcPr>
          <w:p w:rsidR="00000D53" w:rsidRPr="00DB5253" w:rsidRDefault="00000D53" w:rsidP="00D60379">
            <w:pPr>
              <w:rPr>
                <w:b/>
                <w:bCs/>
                <w:lang w:eastAsia="uk-UA"/>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000D53" w:rsidRPr="00DB5253" w:rsidRDefault="00000D53" w:rsidP="00D60379">
            <w:pPr>
              <w:rPr>
                <w:b/>
                <w:bCs/>
                <w:lang w:eastAsia="uk-UA"/>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000D53" w:rsidRPr="00DB5253" w:rsidRDefault="00000D53" w:rsidP="00D60379">
            <w:pPr>
              <w:rPr>
                <w:b/>
                <w:bCs/>
                <w:lang w:eastAsia="uk-UA"/>
              </w:rPr>
            </w:pPr>
          </w:p>
        </w:tc>
        <w:tc>
          <w:tcPr>
            <w:tcW w:w="1033" w:type="dxa"/>
            <w:tcBorders>
              <w:top w:val="nil"/>
              <w:left w:val="nil"/>
              <w:bottom w:val="nil"/>
              <w:right w:val="single" w:sz="4" w:space="0" w:color="auto"/>
            </w:tcBorders>
            <w:shd w:val="clear" w:color="auto" w:fill="auto"/>
            <w:vAlign w:val="center"/>
            <w:hideMark/>
          </w:tcPr>
          <w:p w:rsidR="00000D53" w:rsidRPr="00DB5253" w:rsidRDefault="00000D53" w:rsidP="00D60379">
            <w:pPr>
              <w:jc w:val="center"/>
              <w:rPr>
                <w:lang w:eastAsia="uk-UA"/>
              </w:rPr>
            </w:pPr>
            <w:r w:rsidRPr="00DB5253">
              <w:rPr>
                <w:lang w:eastAsia="uk-UA"/>
              </w:rPr>
              <w:t xml:space="preserve">2024 </w:t>
            </w:r>
            <w:proofErr w:type="gramStart"/>
            <w:r w:rsidRPr="00DB5253">
              <w:rPr>
                <w:lang w:eastAsia="uk-UA"/>
              </w:rPr>
              <w:t>р</w:t>
            </w:r>
            <w:proofErr w:type="gramEnd"/>
            <w:r w:rsidRPr="00DB5253">
              <w:rPr>
                <w:lang w:eastAsia="uk-UA"/>
              </w:rPr>
              <w:t>ік</w:t>
            </w:r>
          </w:p>
        </w:tc>
        <w:tc>
          <w:tcPr>
            <w:tcW w:w="1559" w:type="dxa"/>
            <w:tcBorders>
              <w:top w:val="nil"/>
              <w:left w:val="nil"/>
              <w:bottom w:val="nil"/>
              <w:right w:val="single" w:sz="4" w:space="0" w:color="auto"/>
            </w:tcBorders>
            <w:shd w:val="clear" w:color="auto" w:fill="auto"/>
            <w:vAlign w:val="center"/>
            <w:hideMark/>
          </w:tcPr>
          <w:p w:rsidR="00000D53" w:rsidRPr="00DB5253" w:rsidRDefault="00000D53" w:rsidP="00D60379">
            <w:pPr>
              <w:jc w:val="center"/>
              <w:rPr>
                <w:lang w:eastAsia="uk-UA"/>
              </w:rPr>
            </w:pPr>
            <w:r w:rsidRPr="00DB5253">
              <w:rPr>
                <w:lang w:eastAsia="uk-UA"/>
              </w:rPr>
              <w:t xml:space="preserve">2025 </w:t>
            </w:r>
            <w:proofErr w:type="gramStart"/>
            <w:r w:rsidRPr="00DB5253">
              <w:rPr>
                <w:lang w:eastAsia="uk-UA"/>
              </w:rPr>
              <w:t>р</w:t>
            </w:r>
            <w:proofErr w:type="gramEnd"/>
            <w:r w:rsidRPr="00DB5253">
              <w:rPr>
                <w:lang w:eastAsia="uk-UA"/>
              </w:rPr>
              <w:t>ік</w:t>
            </w:r>
          </w:p>
        </w:tc>
        <w:tc>
          <w:tcPr>
            <w:tcW w:w="1411" w:type="dxa"/>
            <w:tcBorders>
              <w:top w:val="nil"/>
              <w:left w:val="nil"/>
              <w:bottom w:val="nil"/>
              <w:right w:val="single" w:sz="4" w:space="0" w:color="auto"/>
            </w:tcBorders>
            <w:shd w:val="clear" w:color="auto" w:fill="auto"/>
            <w:vAlign w:val="center"/>
            <w:hideMark/>
          </w:tcPr>
          <w:p w:rsidR="00000D53" w:rsidRPr="00DB5253" w:rsidRDefault="00000D53" w:rsidP="00D60379">
            <w:pPr>
              <w:jc w:val="center"/>
              <w:rPr>
                <w:lang w:eastAsia="uk-UA"/>
              </w:rPr>
            </w:pPr>
            <w:r w:rsidRPr="00DB5253">
              <w:rPr>
                <w:lang w:eastAsia="uk-UA"/>
              </w:rPr>
              <w:t xml:space="preserve">2026 </w:t>
            </w:r>
            <w:proofErr w:type="gramStart"/>
            <w:r w:rsidRPr="00DB5253">
              <w:rPr>
                <w:lang w:eastAsia="uk-UA"/>
              </w:rPr>
              <w:t>р</w:t>
            </w:r>
            <w:proofErr w:type="gramEnd"/>
            <w:r w:rsidRPr="00DB5253">
              <w:rPr>
                <w:lang w:eastAsia="uk-UA"/>
              </w:rPr>
              <w:t>ік</w:t>
            </w:r>
          </w:p>
        </w:tc>
        <w:tc>
          <w:tcPr>
            <w:tcW w:w="1276" w:type="dxa"/>
            <w:tcBorders>
              <w:top w:val="nil"/>
              <w:left w:val="nil"/>
              <w:bottom w:val="nil"/>
              <w:right w:val="single" w:sz="4" w:space="0" w:color="auto"/>
            </w:tcBorders>
            <w:shd w:val="clear" w:color="auto" w:fill="auto"/>
            <w:vAlign w:val="center"/>
            <w:hideMark/>
          </w:tcPr>
          <w:p w:rsidR="00000D53" w:rsidRPr="00DB5253" w:rsidRDefault="00000D53" w:rsidP="00D60379">
            <w:pPr>
              <w:jc w:val="center"/>
              <w:rPr>
                <w:lang w:eastAsia="uk-UA"/>
              </w:rPr>
            </w:pPr>
            <w:r w:rsidRPr="00DB5253">
              <w:rPr>
                <w:lang w:eastAsia="uk-UA"/>
              </w:rPr>
              <w:t xml:space="preserve">2027 </w:t>
            </w:r>
            <w:proofErr w:type="gramStart"/>
            <w:r w:rsidRPr="00DB5253">
              <w:rPr>
                <w:lang w:eastAsia="uk-UA"/>
              </w:rPr>
              <w:t>р</w:t>
            </w:r>
            <w:proofErr w:type="gramEnd"/>
            <w:r w:rsidRPr="00DB5253">
              <w:rPr>
                <w:lang w:eastAsia="uk-UA"/>
              </w:rPr>
              <w:t>ік</w:t>
            </w:r>
          </w:p>
        </w:tc>
        <w:tc>
          <w:tcPr>
            <w:tcW w:w="1317" w:type="dxa"/>
            <w:tcBorders>
              <w:top w:val="nil"/>
              <w:left w:val="nil"/>
              <w:bottom w:val="nil"/>
              <w:right w:val="single" w:sz="4" w:space="0" w:color="auto"/>
            </w:tcBorders>
            <w:shd w:val="clear" w:color="auto" w:fill="auto"/>
            <w:vAlign w:val="center"/>
            <w:hideMark/>
          </w:tcPr>
          <w:p w:rsidR="00000D53" w:rsidRPr="00DB5253" w:rsidRDefault="00000D53" w:rsidP="00D60379">
            <w:pPr>
              <w:jc w:val="center"/>
              <w:rPr>
                <w:lang w:eastAsia="uk-UA"/>
              </w:rPr>
            </w:pPr>
            <w:r w:rsidRPr="00DB5253">
              <w:rPr>
                <w:lang w:eastAsia="uk-UA"/>
              </w:rPr>
              <w:t xml:space="preserve">2028 </w:t>
            </w:r>
            <w:proofErr w:type="gramStart"/>
            <w:r w:rsidRPr="00DB5253">
              <w:rPr>
                <w:lang w:eastAsia="uk-UA"/>
              </w:rPr>
              <w:t>р</w:t>
            </w:r>
            <w:proofErr w:type="gramEnd"/>
            <w:r w:rsidRPr="00DB5253">
              <w:rPr>
                <w:lang w:eastAsia="uk-UA"/>
              </w:rPr>
              <w:t>ік</w:t>
            </w:r>
          </w:p>
        </w:tc>
      </w:tr>
      <w:tr w:rsidR="00000D53" w:rsidRPr="00DB5253" w:rsidTr="00D60379">
        <w:trPr>
          <w:trHeight w:val="375"/>
        </w:trPr>
        <w:tc>
          <w:tcPr>
            <w:tcW w:w="579" w:type="dxa"/>
            <w:vMerge/>
            <w:tcBorders>
              <w:top w:val="single" w:sz="4" w:space="0" w:color="auto"/>
              <w:left w:val="single" w:sz="4" w:space="0" w:color="auto"/>
              <w:bottom w:val="single" w:sz="4" w:space="0" w:color="000000"/>
              <w:right w:val="single" w:sz="4" w:space="0" w:color="auto"/>
            </w:tcBorders>
            <w:vAlign w:val="center"/>
            <w:hideMark/>
          </w:tcPr>
          <w:p w:rsidR="00000D53" w:rsidRPr="00DB5253" w:rsidRDefault="00000D53" w:rsidP="00D60379">
            <w:pPr>
              <w:rPr>
                <w:b/>
                <w:bCs/>
                <w:lang w:eastAsia="uk-UA"/>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000D53" w:rsidRPr="00DB5253" w:rsidRDefault="00000D53" w:rsidP="00D60379">
            <w:pPr>
              <w:rPr>
                <w:b/>
                <w:bCs/>
                <w:lang w:eastAsia="uk-UA"/>
              </w:rPr>
            </w:pPr>
          </w:p>
        </w:tc>
        <w:tc>
          <w:tcPr>
            <w:tcW w:w="3118" w:type="dxa"/>
            <w:vMerge/>
            <w:tcBorders>
              <w:top w:val="single" w:sz="4" w:space="0" w:color="auto"/>
              <w:left w:val="single" w:sz="4" w:space="0" w:color="auto"/>
              <w:bottom w:val="single" w:sz="4" w:space="0" w:color="000000"/>
              <w:right w:val="single" w:sz="4" w:space="0" w:color="auto"/>
            </w:tcBorders>
            <w:vAlign w:val="center"/>
            <w:hideMark/>
          </w:tcPr>
          <w:p w:rsidR="00000D53" w:rsidRPr="00DB5253" w:rsidRDefault="00000D53" w:rsidP="00D60379">
            <w:pPr>
              <w:rPr>
                <w:b/>
                <w:bCs/>
                <w:lang w:eastAsia="uk-UA"/>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000D53" w:rsidRPr="00DB5253" w:rsidRDefault="00000D53" w:rsidP="00D60379">
            <w:pPr>
              <w:rPr>
                <w:b/>
                <w:bCs/>
                <w:lang w:eastAsia="uk-UA"/>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000D53" w:rsidRPr="00DB5253" w:rsidRDefault="00000D53" w:rsidP="00D60379">
            <w:pPr>
              <w:rPr>
                <w:b/>
                <w:bCs/>
                <w:lang w:eastAsia="uk-UA"/>
              </w:rPr>
            </w:pPr>
          </w:p>
        </w:tc>
        <w:tc>
          <w:tcPr>
            <w:tcW w:w="1033"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pPr>
              <w:jc w:val="center"/>
              <w:rPr>
                <w:lang w:eastAsia="uk-UA"/>
              </w:rPr>
            </w:pPr>
            <w:r w:rsidRPr="00DB5253">
              <w:rPr>
                <w:lang w:eastAsia="uk-UA"/>
              </w:rPr>
              <w:t>(звіт)</w:t>
            </w:r>
          </w:p>
        </w:tc>
        <w:tc>
          <w:tcPr>
            <w:tcW w:w="1559"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pPr>
              <w:jc w:val="center"/>
              <w:rPr>
                <w:lang w:eastAsia="uk-UA"/>
              </w:rPr>
            </w:pPr>
            <w:r w:rsidRPr="00DB5253">
              <w:rPr>
                <w:lang w:eastAsia="uk-UA"/>
              </w:rPr>
              <w:t>(затверджено)</w:t>
            </w:r>
          </w:p>
        </w:tc>
        <w:tc>
          <w:tcPr>
            <w:tcW w:w="1411"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pPr>
              <w:jc w:val="center"/>
              <w:rPr>
                <w:lang w:eastAsia="uk-UA"/>
              </w:rPr>
            </w:pPr>
            <w:r w:rsidRPr="00DB5253">
              <w:rPr>
                <w:lang w:eastAsia="uk-UA"/>
              </w:rPr>
              <w:t>(план)</w:t>
            </w:r>
          </w:p>
        </w:tc>
        <w:tc>
          <w:tcPr>
            <w:tcW w:w="1276"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pPr>
              <w:jc w:val="center"/>
              <w:rPr>
                <w:lang w:eastAsia="uk-UA"/>
              </w:rPr>
            </w:pPr>
            <w:r w:rsidRPr="00DB5253">
              <w:rPr>
                <w:lang w:eastAsia="uk-UA"/>
              </w:rPr>
              <w:t>(план)</w:t>
            </w:r>
          </w:p>
        </w:tc>
        <w:tc>
          <w:tcPr>
            <w:tcW w:w="1317"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pPr>
              <w:jc w:val="center"/>
              <w:rPr>
                <w:lang w:eastAsia="uk-UA"/>
              </w:rPr>
            </w:pPr>
            <w:r w:rsidRPr="00DB5253">
              <w:rPr>
                <w:lang w:eastAsia="uk-UA"/>
              </w:rPr>
              <w:t>(план)</w:t>
            </w:r>
          </w:p>
        </w:tc>
      </w:tr>
      <w:tr w:rsidR="00000D53" w:rsidRPr="00DB5253" w:rsidTr="00D60379">
        <w:trPr>
          <w:trHeight w:val="258"/>
        </w:trPr>
        <w:tc>
          <w:tcPr>
            <w:tcW w:w="579" w:type="dxa"/>
            <w:tcBorders>
              <w:top w:val="nil"/>
              <w:left w:val="single" w:sz="4" w:space="0" w:color="auto"/>
              <w:bottom w:val="nil"/>
              <w:right w:val="single" w:sz="4" w:space="0" w:color="auto"/>
            </w:tcBorders>
            <w:shd w:val="clear" w:color="auto" w:fill="auto"/>
            <w:vAlign w:val="bottom"/>
            <w:hideMark/>
          </w:tcPr>
          <w:p w:rsidR="00000D53" w:rsidRPr="00DB5253" w:rsidRDefault="00000D53" w:rsidP="00D60379">
            <w:pPr>
              <w:jc w:val="center"/>
            </w:pPr>
            <w:r w:rsidRPr="00DB5253">
              <w:t>1</w:t>
            </w:r>
          </w:p>
        </w:tc>
        <w:tc>
          <w:tcPr>
            <w:tcW w:w="1134" w:type="dxa"/>
            <w:tcBorders>
              <w:top w:val="nil"/>
              <w:left w:val="nil"/>
              <w:bottom w:val="nil"/>
              <w:right w:val="single" w:sz="4" w:space="0" w:color="auto"/>
            </w:tcBorders>
            <w:shd w:val="clear" w:color="auto" w:fill="auto"/>
            <w:vAlign w:val="bottom"/>
            <w:hideMark/>
          </w:tcPr>
          <w:p w:rsidR="00000D53" w:rsidRPr="00DB5253" w:rsidRDefault="00000D53" w:rsidP="00D60379">
            <w:pPr>
              <w:jc w:val="center"/>
            </w:pPr>
            <w:r w:rsidRPr="00DB5253">
              <w:t>2</w:t>
            </w:r>
          </w:p>
        </w:tc>
        <w:tc>
          <w:tcPr>
            <w:tcW w:w="3118" w:type="dxa"/>
            <w:tcBorders>
              <w:top w:val="nil"/>
              <w:left w:val="nil"/>
              <w:bottom w:val="nil"/>
              <w:right w:val="single" w:sz="4" w:space="0" w:color="auto"/>
            </w:tcBorders>
            <w:shd w:val="clear" w:color="auto" w:fill="auto"/>
            <w:vAlign w:val="bottom"/>
            <w:hideMark/>
          </w:tcPr>
          <w:p w:rsidR="00000D53" w:rsidRPr="00DB5253" w:rsidRDefault="00000D53" w:rsidP="00D60379">
            <w:pPr>
              <w:jc w:val="center"/>
            </w:pPr>
            <w:r w:rsidRPr="00DB5253">
              <w:t>3</w:t>
            </w:r>
          </w:p>
        </w:tc>
        <w:tc>
          <w:tcPr>
            <w:tcW w:w="2410" w:type="dxa"/>
            <w:tcBorders>
              <w:top w:val="nil"/>
              <w:left w:val="nil"/>
              <w:bottom w:val="nil"/>
              <w:right w:val="single" w:sz="4" w:space="0" w:color="auto"/>
            </w:tcBorders>
            <w:shd w:val="clear" w:color="auto" w:fill="auto"/>
            <w:vAlign w:val="bottom"/>
            <w:hideMark/>
          </w:tcPr>
          <w:p w:rsidR="00000D53" w:rsidRPr="00DB5253" w:rsidRDefault="00000D53" w:rsidP="00D60379">
            <w:pPr>
              <w:jc w:val="center"/>
            </w:pPr>
            <w:r w:rsidRPr="00DB5253">
              <w:t>4</w:t>
            </w:r>
          </w:p>
        </w:tc>
        <w:tc>
          <w:tcPr>
            <w:tcW w:w="1660" w:type="dxa"/>
            <w:tcBorders>
              <w:top w:val="nil"/>
              <w:left w:val="nil"/>
              <w:bottom w:val="nil"/>
              <w:right w:val="single" w:sz="4" w:space="0" w:color="auto"/>
            </w:tcBorders>
            <w:shd w:val="clear" w:color="auto" w:fill="auto"/>
            <w:vAlign w:val="bottom"/>
            <w:hideMark/>
          </w:tcPr>
          <w:p w:rsidR="00000D53" w:rsidRPr="00DB5253" w:rsidRDefault="00000D53" w:rsidP="00D60379">
            <w:pPr>
              <w:jc w:val="center"/>
            </w:pPr>
            <w:r w:rsidRPr="00DB5253">
              <w:t>5</w:t>
            </w:r>
          </w:p>
        </w:tc>
        <w:tc>
          <w:tcPr>
            <w:tcW w:w="1033" w:type="dxa"/>
            <w:tcBorders>
              <w:top w:val="nil"/>
              <w:left w:val="nil"/>
              <w:bottom w:val="nil"/>
              <w:right w:val="single" w:sz="4" w:space="0" w:color="auto"/>
            </w:tcBorders>
            <w:shd w:val="clear" w:color="auto" w:fill="auto"/>
            <w:vAlign w:val="bottom"/>
            <w:hideMark/>
          </w:tcPr>
          <w:p w:rsidR="00000D53" w:rsidRPr="00DB5253" w:rsidRDefault="00000D53" w:rsidP="00D60379">
            <w:pPr>
              <w:jc w:val="center"/>
            </w:pPr>
            <w:r w:rsidRPr="00DB5253">
              <w:t>6</w:t>
            </w:r>
          </w:p>
        </w:tc>
        <w:tc>
          <w:tcPr>
            <w:tcW w:w="1559" w:type="dxa"/>
            <w:tcBorders>
              <w:top w:val="nil"/>
              <w:left w:val="nil"/>
              <w:bottom w:val="nil"/>
              <w:right w:val="single" w:sz="4" w:space="0" w:color="auto"/>
            </w:tcBorders>
            <w:shd w:val="clear" w:color="auto" w:fill="auto"/>
            <w:vAlign w:val="bottom"/>
            <w:hideMark/>
          </w:tcPr>
          <w:p w:rsidR="00000D53" w:rsidRPr="00DB5253" w:rsidRDefault="00000D53" w:rsidP="00D60379">
            <w:pPr>
              <w:jc w:val="center"/>
            </w:pPr>
            <w:r w:rsidRPr="00DB5253">
              <w:t>7</w:t>
            </w:r>
          </w:p>
        </w:tc>
        <w:tc>
          <w:tcPr>
            <w:tcW w:w="1411" w:type="dxa"/>
            <w:tcBorders>
              <w:top w:val="nil"/>
              <w:left w:val="nil"/>
              <w:bottom w:val="nil"/>
              <w:right w:val="single" w:sz="4" w:space="0" w:color="auto"/>
            </w:tcBorders>
            <w:shd w:val="clear" w:color="auto" w:fill="auto"/>
            <w:vAlign w:val="bottom"/>
            <w:hideMark/>
          </w:tcPr>
          <w:p w:rsidR="00000D53" w:rsidRPr="00DB5253" w:rsidRDefault="00000D53" w:rsidP="00D60379">
            <w:pPr>
              <w:jc w:val="center"/>
            </w:pPr>
            <w:r w:rsidRPr="00DB5253">
              <w:t>8</w:t>
            </w:r>
          </w:p>
        </w:tc>
        <w:tc>
          <w:tcPr>
            <w:tcW w:w="1276" w:type="dxa"/>
            <w:tcBorders>
              <w:top w:val="nil"/>
              <w:left w:val="nil"/>
              <w:bottom w:val="nil"/>
              <w:right w:val="single" w:sz="4" w:space="0" w:color="auto"/>
            </w:tcBorders>
            <w:shd w:val="clear" w:color="auto" w:fill="auto"/>
            <w:vAlign w:val="bottom"/>
            <w:hideMark/>
          </w:tcPr>
          <w:p w:rsidR="00000D53" w:rsidRPr="00DB5253" w:rsidRDefault="00000D53" w:rsidP="00D60379">
            <w:pPr>
              <w:jc w:val="center"/>
            </w:pPr>
            <w:r w:rsidRPr="00DB5253">
              <w:t>9</w:t>
            </w:r>
          </w:p>
        </w:tc>
        <w:tc>
          <w:tcPr>
            <w:tcW w:w="1317" w:type="dxa"/>
            <w:tcBorders>
              <w:top w:val="nil"/>
              <w:left w:val="nil"/>
              <w:bottom w:val="nil"/>
              <w:right w:val="single" w:sz="4" w:space="0" w:color="auto"/>
            </w:tcBorders>
            <w:shd w:val="clear" w:color="auto" w:fill="auto"/>
            <w:vAlign w:val="bottom"/>
            <w:hideMark/>
          </w:tcPr>
          <w:p w:rsidR="00000D53" w:rsidRPr="00DB5253" w:rsidRDefault="00000D53" w:rsidP="00D60379">
            <w:pPr>
              <w:jc w:val="center"/>
            </w:pPr>
            <w:r w:rsidRPr="00DB5253">
              <w:t>10</w:t>
            </w:r>
          </w:p>
        </w:tc>
      </w:tr>
      <w:tr w:rsidR="00000D53" w:rsidRPr="00DB5253" w:rsidTr="00D60379">
        <w:trPr>
          <w:trHeight w:val="255"/>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Громадська безпека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45 000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45 000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r>
      <w:tr w:rsidR="00000D53" w:rsidRPr="00DB5253" w:rsidTr="00D6037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1.1</w:t>
            </w:r>
          </w:p>
        </w:tc>
        <w:tc>
          <w:tcPr>
            <w:tcW w:w="1134" w:type="dxa"/>
            <w:tcBorders>
              <w:top w:val="nil"/>
              <w:left w:val="nil"/>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01</w:t>
            </w:r>
          </w:p>
        </w:tc>
        <w:tc>
          <w:tcPr>
            <w:tcW w:w="3118"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Цивільний захист</w:t>
            </w:r>
          </w:p>
        </w:tc>
        <w:tc>
          <w:tcPr>
            <w:tcW w:w="2410"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 xml:space="preserve">Стратегія Верховинської селищної </w:t>
            </w:r>
            <w:proofErr w:type="gramStart"/>
            <w:r w:rsidRPr="00DB5253">
              <w:t>ради</w:t>
            </w:r>
            <w:proofErr w:type="gramEnd"/>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45 000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45 000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r>
      <w:tr w:rsidR="00000D53" w:rsidRPr="00DB5253" w:rsidTr="00D60379">
        <w:trPr>
          <w:trHeight w:val="428"/>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Муніципальна інфраструктура та послуги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410 000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120 000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90 000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200 000</w:t>
            </w:r>
          </w:p>
        </w:tc>
      </w:tr>
      <w:tr w:rsidR="00000D53" w:rsidRPr="00DB5253" w:rsidTr="00D60379">
        <w:trPr>
          <w:trHeight w:val="25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2.1</w:t>
            </w:r>
          </w:p>
        </w:tc>
        <w:tc>
          <w:tcPr>
            <w:tcW w:w="1134" w:type="dxa"/>
            <w:tcBorders>
              <w:top w:val="nil"/>
              <w:left w:val="nil"/>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01</w:t>
            </w:r>
          </w:p>
        </w:tc>
        <w:tc>
          <w:tcPr>
            <w:tcW w:w="3118"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Водопостачання та водовідведення</w:t>
            </w:r>
          </w:p>
        </w:tc>
        <w:tc>
          <w:tcPr>
            <w:tcW w:w="2410"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 xml:space="preserve">Стратегія Верховинської селищної </w:t>
            </w:r>
            <w:proofErr w:type="gramStart"/>
            <w:r w:rsidRPr="00DB5253">
              <w:t>ради</w:t>
            </w:r>
            <w:proofErr w:type="gramEnd"/>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410 000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120 000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90 000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200 000</w:t>
            </w:r>
          </w:p>
        </w:tc>
      </w:tr>
      <w:tr w:rsidR="00000D53" w:rsidRPr="00DB5253" w:rsidTr="00D60379">
        <w:trPr>
          <w:trHeight w:val="255"/>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proofErr w:type="gramStart"/>
            <w:r w:rsidRPr="00DB5253">
              <w:rPr>
                <w:b/>
                <w:bCs/>
              </w:rPr>
              <w:t>Соц</w:t>
            </w:r>
            <w:proofErr w:type="gramEnd"/>
            <w:r w:rsidRPr="00DB5253">
              <w:rPr>
                <w:b/>
                <w:bCs/>
              </w:rPr>
              <w:t>іальна сфера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70 000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70 000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r>
      <w:tr w:rsidR="00000D53" w:rsidRPr="00DB5253" w:rsidTr="00D60379">
        <w:trPr>
          <w:trHeight w:val="25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3.1</w:t>
            </w:r>
          </w:p>
        </w:tc>
        <w:tc>
          <w:tcPr>
            <w:tcW w:w="1134" w:type="dxa"/>
            <w:tcBorders>
              <w:top w:val="nil"/>
              <w:left w:val="nil"/>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01</w:t>
            </w:r>
          </w:p>
        </w:tc>
        <w:tc>
          <w:tcPr>
            <w:tcW w:w="3118"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proofErr w:type="gramStart"/>
            <w:r w:rsidRPr="00DB5253">
              <w:t>Соц</w:t>
            </w:r>
            <w:proofErr w:type="gramEnd"/>
            <w:r w:rsidRPr="00DB5253">
              <w:t>іальні послуги</w:t>
            </w:r>
          </w:p>
        </w:tc>
        <w:tc>
          <w:tcPr>
            <w:tcW w:w="2410"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 xml:space="preserve">Стратегія Верховинської селищної </w:t>
            </w:r>
            <w:proofErr w:type="gramStart"/>
            <w:r w:rsidRPr="00DB5253">
              <w:t>ради</w:t>
            </w:r>
            <w:proofErr w:type="gramEnd"/>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70 000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70 000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r>
      <w:tr w:rsidR="00000D53" w:rsidRPr="00DB5253" w:rsidTr="00D60379">
        <w:trPr>
          <w:trHeight w:val="255"/>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 xml:space="preserve">Публічні послуги і </w:t>
            </w:r>
            <w:proofErr w:type="gramStart"/>
            <w:r w:rsidRPr="00DB5253">
              <w:rPr>
                <w:b/>
                <w:bCs/>
              </w:rPr>
              <w:lastRenderedPageBreak/>
              <w:t>повʼязана</w:t>
            </w:r>
            <w:proofErr w:type="gramEnd"/>
            <w:r w:rsidRPr="00DB5253">
              <w:rPr>
                <w:b/>
                <w:bCs/>
              </w:rPr>
              <w:t xml:space="preserve"> з ними цифровізація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lastRenderedPageBreak/>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205 000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75 000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130 000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r>
      <w:tr w:rsidR="00000D53" w:rsidRPr="00DB5253" w:rsidTr="00D60379">
        <w:trPr>
          <w:trHeight w:val="25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lastRenderedPageBreak/>
              <w:t>4.1</w:t>
            </w:r>
          </w:p>
        </w:tc>
        <w:tc>
          <w:tcPr>
            <w:tcW w:w="1134" w:type="dxa"/>
            <w:tcBorders>
              <w:top w:val="nil"/>
              <w:left w:val="nil"/>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01</w:t>
            </w:r>
          </w:p>
        </w:tc>
        <w:tc>
          <w:tcPr>
            <w:tcW w:w="3118"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Державні адміністративні послуги</w:t>
            </w:r>
          </w:p>
        </w:tc>
        <w:tc>
          <w:tcPr>
            <w:tcW w:w="2410"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 xml:space="preserve">Стратегія Верховинської селищної </w:t>
            </w:r>
            <w:proofErr w:type="gramStart"/>
            <w:r w:rsidRPr="00DB5253">
              <w:t>ради</w:t>
            </w:r>
            <w:proofErr w:type="gramEnd"/>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205 000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75 000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130 000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r>
      <w:tr w:rsidR="00000D53" w:rsidRPr="00DB5253" w:rsidTr="00D60379">
        <w:trPr>
          <w:trHeight w:val="255"/>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01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Охорона здоров</w:t>
            </w:r>
            <w:proofErr w:type="gramStart"/>
            <w:r w:rsidRPr="00DB5253">
              <w:rPr>
                <w:b/>
                <w:bCs/>
              </w:rPr>
              <w:t>`я</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30 000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30 000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r>
      <w:tr w:rsidR="00000D53" w:rsidRPr="00DB5253" w:rsidTr="00D60379">
        <w:trPr>
          <w:trHeight w:val="25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5.1</w:t>
            </w:r>
          </w:p>
        </w:tc>
        <w:tc>
          <w:tcPr>
            <w:tcW w:w="1134" w:type="dxa"/>
            <w:tcBorders>
              <w:top w:val="nil"/>
              <w:left w:val="nil"/>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01</w:t>
            </w:r>
          </w:p>
        </w:tc>
        <w:tc>
          <w:tcPr>
            <w:tcW w:w="3118"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Первинна медична допомога</w:t>
            </w:r>
          </w:p>
        </w:tc>
        <w:tc>
          <w:tcPr>
            <w:tcW w:w="2410"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 xml:space="preserve">Стратегія Верховинської селищної </w:t>
            </w:r>
            <w:proofErr w:type="gramStart"/>
            <w:r w:rsidRPr="00DB5253">
              <w:t>ради</w:t>
            </w:r>
            <w:proofErr w:type="gramEnd"/>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r>
      <w:tr w:rsidR="00000D53" w:rsidRPr="00DB5253" w:rsidTr="00D60379">
        <w:trPr>
          <w:trHeight w:val="25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5.2</w:t>
            </w:r>
          </w:p>
        </w:tc>
        <w:tc>
          <w:tcPr>
            <w:tcW w:w="1134" w:type="dxa"/>
            <w:tcBorders>
              <w:top w:val="nil"/>
              <w:left w:val="nil"/>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01</w:t>
            </w:r>
          </w:p>
        </w:tc>
        <w:tc>
          <w:tcPr>
            <w:tcW w:w="3118"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proofErr w:type="gramStart"/>
            <w:r w:rsidRPr="00DB5253">
              <w:t>Спец</w:t>
            </w:r>
            <w:proofErr w:type="gramEnd"/>
            <w:r w:rsidRPr="00DB5253">
              <w:t>іалізована медична допомога</w:t>
            </w:r>
          </w:p>
        </w:tc>
        <w:tc>
          <w:tcPr>
            <w:tcW w:w="2410"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 xml:space="preserve">Стратегія Верховинської селищної </w:t>
            </w:r>
            <w:proofErr w:type="gramStart"/>
            <w:r w:rsidRPr="00DB5253">
              <w:t>ради</w:t>
            </w:r>
            <w:proofErr w:type="gramEnd"/>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30 000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30 000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r>
      <w:tr w:rsidR="00000D53" w:rsidRPr="00DB5253" w:rsidTr="00D60379">
        <w:trPr>
          <w:trHeight w:val="255"/>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06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Громадська безпека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140 000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140 000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r>
      <w:tr w:rsidR="00000D53" w:rsidRPr="00DB5253" w:rsidTr="00D60379">
        <w:trPr>
          <w:trHeight w:val="25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6.1</w:t>
            </w:r>
          </w:p>
        </w:tc>
        <w:tc>
          <w:tcPr>
            <w:tcW w:w="1134" w:type="dxa"/>
            <w:tcBorders>
              <w:top w:val="nil"/>
              <w:left w:val="nil"/>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06</w:t>
            </w:r>
          </w:p>
        </w:tc>
        <w:tc>
          <w:tcPr>
            <w:tcW w:w="3118"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Цивільний захист</w:t>
            </w:r>
          </w:p>
        </w:tc>
        <w:tc>
          <w:tcPr>
            <w:tcW w:w="2410"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 xml:space="preserve">Стратегія Верховинської селищної </w:t>
            </w:r>
            <w:proofErr w:type="gramStart"/>
            <w:r w:rsidRPr="00DB5253">
              <w:t>ради</w:t>
            </w:r>
            <w:proofErr w:type="gramEnd"/>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140 000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140 000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r>
      <w:tr w:rsidR="00000D53" w:rsidRPr="00DB5253" w:rsidTr="00D60379">
        <w:trPr>
          <w:trHeight w:val="255"/>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06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Освіта і наука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2 900 000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520 000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1 080 000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1 300 000</w:t>
            </w:r>
          </w:p>
        </w:tc>
      </w:tr>
      <w:tr w:rsidR="00000D53" w:rsidRPr="00DB5253" w:rsidTr="00D60379">
        <w:trPr>
          <w:trHeight w:val="25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7.1</w:t>
            </w:r>
          </w:p>
        </w:tc>
        <w:tc>
          <w:tcPr>
            <w:tcW w:w="1134" w:type="dxa"/>
            <w:tcBorders>
              <w:top w:val="nil"/>
              <w:left w:val="nil"/>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06</w:t>
            </w:r>
          </w:p>
        </w:tc>
        <w:tc>
          <w:tcPr>
            <w:tcW w:w="3118"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Шкільна освіта</w:t>
            </w:r>
          </w:p>
        </w:tc>
        <w:tc>
          <w:tcPr>
            <w:tcW w:w="2410"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 xml:space="preserve">Стратегія Верховинської селищної </w:t>
            </w:r>
            <w:proofErr w:type="gramStart"/>
            <w:r w:rsidRPr="00DB5253">
              <w:t>ради</w:t>
            </w:r>
            <w:proofErr w:type="gramEnd"/>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2 900 000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520 000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1 080 000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1 300 000</w:t>
            </w:r>
          </w:p>
        </w:tc>
      </w:tr>
      <w:tr w:rsidR="00000D53" w:rsidRPr="00DB5253" w:rsidTr="00D60379">
        <w:trPr>
          <w:trHeight w:val="255"/>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rPr>
                <w:b/>
                <w:bCs/>
              </w:rPr>
            </w:pPr>
            <w:r w:rsidRPr="00DB5253">
              <w:rPr>
                <w:b/>
                <w:bCs/>
              </w:rPr>
              <w:t>10</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Культура та інформація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0D53" w:rsidRPr="00DB5253" w:rsidRDefault="00000D53" w:rsidP="00D60379">
            <w:pPr>
              <w:rPr>
                <w:b/>
                <w:bCs/>
              </w:rPr>
            </w:pPr>
            <w:r w:rsidRPr="00DB5253">
              <w:rPr>
                <w:b/>
                <w:bCs/>
              </w:rPr>
              <w:t>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b/>
                <w:bCs/>
              </w:rPr>
            </w:pPr>
            <w:r w:rsidRPr="00DB5253">
              <w:rPr>
                <w:b/>
                <w:bCs/>
              </w:rPr>
              <w:t>0</w:t>
            </w:r>
          </w:p>
        </w:tc>
      </w:tr>
      <w:tr w:rsidR="00000D53" w:rsidRPr="00DB5253" w:rsidTr="00D60379">
        <w:trPr>
          <w:trHeight w:val="25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8.1</w:t>
            </w:r>
          </w:p>
        </w:tc>
        <w:tc>
          <w:tcPr>
            <w:tcW w:w="1134" w:type="dxa"/>
            <w:tcBorders>
              <w:top w:val="nil"/>
              <w:left w:val="nil"/>
              <w:bottom w:val="single" w:sz="4" w:space="0" w:color="auto"/>
              <w:right w:val="single" w:sz="4" w:space="0" w:color="auto"/>
            </w:tcBorders>
            <w:shd w:val="clear" w:color="auto" w:fill="auto"/>
            <w:noWrap/>
            <w:vAlign w:val="center"/>
            <w:hideMark/>
          </w:tcPr>
          <w:p w:rsidR="00000D53" w:rsidRPr="00DB5253" w:rsidRDefault="00000D53" w:rsidP="00D60379">
            <w:pPr>
              <w:jc w:val="center"/>
            </w:pPr>
            <w:r w:rsidRPr="00DB5253">
              <w:t>10</w:t>
            </w:r>
          </w:p>
        </w:tc>
        <w:tc>
          <w:tcPr>
            <w:tcW w:w="3118"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Культурні послуги</w:t>
            </w:r>
          </w:p>
        </w:tc>
        <w:tc>
          <w:tcPr>
            <w:tcW w:w="2410" w:type="dxa"/>
            <w:tcBorders>
              <w:top w:val="nil"/>
              <w:left w:val="nil"/>
              <w:bottom w:val="single" w:sz="4" w:space="0" w:color="auto"/>
              <w:right w:val="single" w:sz="4" w:space="0" w:color="auto"/>
            </w:tcBorders>
            <w:shd w:val="clear" w:color="auto" w:fill="auto"/>
            <w:vAlign w:val="center"/>
            <w:hideMark/>
          </w:tcPr>
          <w:p w:rsidR="00000D53" w:rsidRPr="00DB5253" w:rsidRDefault="00000D53" w:rsidP="00D60379">
            <w:r w:rsidRPr="00DB5253">
              <w:t xml:space="preserve">Стратегія Верховинської селищної </w:t>
            </w:r>
            <w:proofErr w:type="gramStart"/>
            <w:r w:rsidRPr="00DB5253">
              <w:t>ради</w:t>
            </w:r>
            <w:proofErr w:type="gramEnd"/>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c>
          <w:tcPr>
            <w:tcW w:w="13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0D53" w:rsidRPr="00DB5253" w:rsidRDefault="00000D53" w:rsidP="00D60379">
            <w:pPr>
              <w:jc w:val="right"/>
              <w:rPr>
                <w:color w:val="FFFFFF"/>
              </w:rPr>
            </w:pPr>
            <w:r w:rsidRPr="00DB5253">
              <w:rPr>
                <w:color w:val="FFFFFF"/>
              </w:rPr>
              <w:t>0</w:t>
            </w:r>
          </w:p>
        </w:tc>
      </w:tr>
      <w:tr w:rsidR="00000D53" w:rsidRPr="00DB5253" w:rsidTr="00D60379">
        <w:trPr>
          <w:trHeight w:val="255"/>
        </w:trPr>
        <w:tc>
          <w:tcPr>
            <w:tcW w:w="579"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DB5253" w:rsidRDefault="00000D53" w:rsidP="00D60379">
            <w:pPr>
              <w:jc w:val="center"/>
              <w:rPr>
                <w:b/>
                <w:bCs/>
              </w:rPr>
            </w:pPr>
            <w:r w:rsidRPr="00DB5253">
              <w:rPr>
                <w:b/>
                <w:bCs/>
              </w:rPr>
              <w:t>Х</w:t>
            </w:r>
          </w:p>
        </w:tc>
        <w:tc>
          <w:tcPr>
            <w:tcW w:w="1134"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DB5253" w:rsidRDefault="00000D53" w:rsidP="00D60379">
            <w:pPr>
              <w:jc w:val="center"/>
              <w:rPr>
                <w:b/>
                <w:bCs/>
              </w:rPr>
            </w:pPr>
            <w:r w:rsidRPr="00DB5253">
              <w:rPr>
                <w:b/>
                <w:bCs/>
              </w:rPr>
              <w:t>УСЬОГО</w:t>
            </w:r>
          </w:p>
        </w:tc>
        <w:tc>
          <w:tcPr>
            <w:tcW w:w="3118"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DB5253" w:rsidRDefault="00000D53" w:rsidP="00D60379">
            <w:pPr>
              <w:jc w:val="center"/>
              <w:rPr>
                <w:b/>
                <w:bCs/>
              </w:rPr>
            </w:pPr>
            <w:r w:rsidRPr="00DB5253">
              <w:rPr>
                <w:b/>
                <w:bCs/>
              </w:rPr>
              <w:t>Х</w:t>
            </w:r>
          </w:p>
        </w:tc>
        <w:tc>
          <w:tcPr>
            <w:tcW w:w="2410"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DB5253" w:rsidRDefault="00000D53" w:rsidP="00D60379">
            <w:pPr>
              <w:jc w:val="center"/>
              <w:rPr>
                <w:b/>
                <w:bCs/>
              </w:rPr>
            </w:pPr>
            <w:r w:rsidRPr="00DB5253">
              <w:rPr>
                <w:b/>
                <w:bCs/>
              </w:rPr>
              <w:t>Х</w:t>
            </w:r>
          </w:p>
        </w:tc>
        <w:tc>
          <w:tcPr>
            <w:tcW w:w="166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DB5253" w:rsidRDefault="00000D53" w:rsidP="00D60379">
            <w:pPr>
              <w:jc w:val="right"/>
              <w:rPr>
                <w:b/>
                <w:bCs/>
              </w:rPr>
            </w:pPr>
            <w:r w:rsidRPr="00DB5253">
              <w:rPr>
                <w:b/>
                <w:bCs/>
              </w:rPr>
              <w:t>3 800 000</w:t>
            </w:r>
          </w:p>
        </w:tc>
        <w:tc>
          <w:tcPr>
            <w:tcW w:w="1033"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DB5253" w:rsidRDefault="00000D53" w:rsidP="00D60379">
            <w:pPr>
              <w:jc w:val="right"/>
              <w:rPr>
                <w:b/>
                <w:bCs/>
              </w:rPr>
            </w:pPr>
            <w:r w:rsidRPr="00DB5253">
              <w:rPr>
                <w:b/>
                <w:bCs/>
              </w:rPr>
              <w:t>0</w:t>
            </w:r>
          </w:p>
        </w:tc>
        <w:tc>
          <w:tcPr>
            <w:tcW w:w="1559"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DB5253" w:rsidRDefault="00000D53" w:rsidP="00D60379">
            <w:pPr>
              <w:jc w:val="right"/>
              <w:rPr>
                <w:b/>
                <w:bCs/>
              </w:rPr>
            </w:pPr>
            <w:r w:rsidRPr="00DB5253">
              <w:rPr>
                <w:b/>
                <w:bCs/>
              </w:rPr>
              <w:t>0</w:t>
            </w:r>
          </w:p>
        </w:tc>
        <w:tc>
          <w:tcPr>
            <w:tcW w:w="1411"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DB5253" w:rsidRDefault="00000D53" w:rsidP="00D60379">
            <w:pPr>
              <w:jc w:val="right"/>
              <w:rPr>
                <w:b/>
                <w:bCs/>
              </w:rPr>
            </w:pPr>
            <w:r w:rsidRPr="00DB5253">
              <w:rPr>
                <w:b/>
                <w:bCs/>
              </w:rPr>
              <w:t>1 000 000</w:t>
            </w:r>
          </w:p>
        </w:tc>
        <w:tc>
          <w:tcPr>
            <w:tcW w:w="1276"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DB5253" w:rsidRDefault="00000D53" w:rsidP="00D60379">
            <w:pPr>
              <w:jc w:val="right"/>
              <w:rPr>
                <w:b/>
                <w:bCs/>
              </w:rPr>
            </w:pPr>
            <w:r w:rsidRPr="00DB5253">
              <w:rPr>
                <w:b/>
                <w:bCs/>
              </w:rPr>
              <w:t>1 300 000</w:t>
            </w:r>
          </w:p>
        </w:tc>
        <w:tc>
          <w:tcPr>
            <w:tcW w:w="1317"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DB5253" w:rsidRDefault="00000D53" w:rsidP="00D60379">
            <w:pPr>
              <w:jc w:val="right"/>
              <w:rPr>
                <w:b/>
                <w:bCs/>
              </w:rPr>
            </w:pPr>
            <w:r w:rsidRPr="00DB5253">
              <w:rPr>
                <w:b/>
                <w:bCs/>
              </w:rPr>
              <w:t>1 500 000</w:t>
            </w:r>
          </w:p>
        </w:tc>
      </w:tr>
      <w:tr w:rsidR="00000D53" w:rsidRPr="00DB5253" w:rsidTr="00D60379">
        <w:trPr>
          <w:trHeight w:val="255"/>
        </w:trPr>
        <w:tc>
          <w:tcPr>
            <w:tcW w:w="579" w:type="dxa"/>
            <w:tcBorders>
              <w:top w:val="nil"/>
              <w:left w:val="nil"/>
              <w:bottom w:val="nil"/>
              <w:right w:val="nil"/>
            </w:tcBorders>
            <w:shd w:val="clear" w:color="auto" w:fill="auto"/>
            <w:noWrap/>
            <w:vAlign w:val="bottom"/>
            <w:hideMark/>
          </w:tcPr>
          <w:p w:rsidR="00000D53" w:rsidRPr="00DB5253" w:rsidRDefault="00000D53" w:rsidP="00D60379">
            <w:pPr>
              <w:jc w:val="center"/>
            </w:pPr>
          </w:p>
        </w:tc>
        <w:tc>
          <w:tcPr>
            <w:tcW w:w="1134" w:type="dxa"/>
            <w:tcBorders>
              <w:top w:val="nil"/>
              <w:left w:val="nil"/>
              <w:bottom w:val="nil"/>
              <w:right w:val="nil"/>
            </w:tcBorders>
            <w:shd w:val="clear" w:color="auto" w:fill="auto"/>
            <w:noWrap/>
            <w:vAlign w:val="bottom"/>
            <w:hideMark/>
          </w:tcPr>
          <w:p w:rsidR="00000D53" w:rsidRPr="00DB5253" w:rsidRDefault="00000D53" w:rsidP="00D60379">
            <w:pPr>
              <w:jc w:val="center"/>
            </w:pPr>
          </w:p>
        </w:tc>
        <w:tc>
          <w:tcPr>
            <w:tcW w:w="3118" w:type="dxa"/>
            <w:tcBorders>
              <w:top w:val="nil"/>
              <w:left w:val="nil"/>
              <w:bottom w:val="nil"/>
              <w:right w:val="nil"/>
            </w:tcBorders>
            <w:shd w:val="clear" w:color="auto" w:fill="auto"/>
            <w:vAlign w:val="bottom"/>
            <w:hideMark/>
          </w:tcPr>
          <w:p w:rsidR="00000D53" w:rsidRPr="00DB5253" w:rsidRDefault="00000D53" w:rsidP="00D60379">
            <w:pPr>
              <w:jc w:val="center"/>
            </w:pPr>
          </w:p>
        </w:tc>
        <w:tc>
          <w:tcPr>
            <w:tcW w:w="2410" w:type="dxa"/>
            <w:tcBorders>
              <w:top w:val="nil"/>
              <w:left w:val="nil"/>
              <w:bottom w:val="nil"/>
              <w:right w:val="nil"/>
            </w:tcBorders>
            <w:shd w:val="clear" w:color="auto" w:fill="auto"/>
            <w:vAlign w:val="bottom"/>
            <w:hideMark/>
          </w:tcPr>
          <w:p w:rsidR="00000D53" w:rsidRPr="00DB5253" w:rsidRDefault="00000D53" w:rsidP="00D60379">
            <w:pPr>
              <w:jc w:val="center"/>
            </w:pPr>
          </w:p>
        </w:tc>
        <w:tc>
          <w:tcPr>
            <w:tcW w:w="1660" w:type="dxa"/>
            <w:tcBorders>
              <w:top w:val="nil"/>
              <w:left w:val="nil"/>
              <w:bottom w:val="nil"/>
              <w:right w:val="nil"/>
            </w:tcBorders>
            <w:shd w:val="clear" w:color="auto" w:fill="auto"/>
            <w:noWrap/>
            <w:vAlign w:val="bottom"/>
            <w:hideMark/>
          </w:tcPr>
          <w:p w:rsidR="00000D53" w:rsidRPr="00DB5253" w:rsidRDefault="00000D53" w:rsidP="00D60379">
            <w:pPr>
              <w:jc w:val="center"/>
            </w:pPr>
          </w:p>
        </w:tc>
        <w:tc>
          <w:tcPr>
            <w:tcW w:w="1033" w:type="dxa"/>
            <w:tcBorders>
              <w:top w:val="nil"/>
              <w:left w:val="nil"/>
              <w:bottom w:val="nil"/>
              <w:right w:val="nil"/>
            </w:tcBorders>
            <w:shd w:val="clear" w:color="auto" w:fill="auto"/>
            <w:noWrap/>
            <w:vAlign w:val="bottom"/>
            <w:hideMark/>
          </w:tcPr>
          <w:p w:rsidR="00000D53" w:rsidRPr="00DB5253" w:rsidRDefault="00000D53" w:rsidP="00D60379">
            <w:pPr>
              <w:jc w:val="center"/>
            </w:pPr>
          </w:p>
        </w:tc>
        <w:tc>
          <w:tcPr>
            <w:tcW w:w="1559" w:type="dxa"/>
            <w:tcBorders>
              <w:top w:val="nil"/>
              <w:left w:val="nil"/>
              <w:bottom w:val="nil"/>
              <w:right w:val="nil"/>
            </w:tcBorders>
            <w:shd w:val="clear" w:color="auto" w:fill="auto"/>
            <w:noWrap/>
            <w:vAlign w:val="bottom"/>
            <w:hideMark/>
          </w:tcPr>
          <w:p w:rsidR="00000D53" w:rsidRPr="00DB5253" w:rsidRDefault="00000D53" w:rsidP="00D60379">
            <w:pPr>
              <w:jc w:val="center"/>
            </w:pPr>
          </w:p>
        </w:tc>
        <w:tc>
          <w:tcPr>
            <w:tcW w:w="1411" w:type="dxa"/>
            <w:tcBorders>
              <w:top w:val="nil"/>
              <w:left w:val="nil"/>
              <w:bottom w:val="nil"/>
              <w:right w:val="nil"/>
            </w:tcBorders>
            <w:shd w:val="clear" w:color="auto" w:fill="auto"/>
            <w:noWrap/>
            <w:vAlign w:val="bottom"/>
            <w:hideMark/>
          </w:tcPr>
          <w:p w:rsidR="00000D53" w:rsidRPr="00DB5253" w:rsidRDefault="00000D53" w:rsidP="00D60379">
            <w:pPr>
              <w:jc w:val="center"/>
            </w:pPr>
          </w:p>
        </w:tc>
        <w:tc>
          <w:tcPr>
            <w:tcW w:w="1276" w:type="dxa"/>
            <w:tcBorders>
              <w:top w:val="nil"/>
              <w:left w:val="nil"/>
              <w:bottom w:val="nil"/>
              <w:right w:val="nil"/>
            </w:tcBorders>
            <w:shd w:val="clear" w:color="auto" w:fill="auto"/>
            <w:noWrap/>
            <w:vAlign w:val="bottom"/>
            <w:hideMark/>
          </w:tcPr>
          <w:p w:rsidR="00000D53" w:rsidRPr="00DB5253" w:rsidRDefault="00000D53" w:rsidP="00D60379">
            <w:pPr>
              <w:jc w:val="center"/>
            </w:pPr>
          </w:p>
        </w:tc>
        <w:tc>
          <w:tcPr>
            <w:tcW w:w="1317" w:type="dxa"/>
            <w:tcBorders>
              <w:top w:val="nil"/>
              <w:left w:val="nil"/>
              <w:bottom w:val="nil"/>
              <w:right w:val="nil"/>
            </w:tcBorders>
            <w:shd w:val="clear" w:color="auto" w:fill="auto"/>
            <w:noWrap/>
            <w:vAlign w:val="bottom"/>
            <w:hideMark/>
          </w:tcPr>
          <w:p w:rsidR="00000D53" w:rsidRPr="00DB5253" w:rsidRDefault="00000D53" w:rsidP="00D60379">
            <w:pPr>
              <w:jc w:val="center"/>
            </w:pPr>
          </w:p>
        </w:tc>
      </w:tr>
      <w:tr w:rsidR="00000D53" w:rsidRPr="00DB5253" w:rsidTr="00D60379">
        <w:trPr>
          <w:trHeight w:val="255"/>
        </w:trPr>
        <w:tc>
          <w:tcPr>
            <w:tcW w:w="57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134"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3118" w:type="dxa"/>
            <w:tcBorders>
              <w:top w:val="nil"/>
              <w:left w:val="nil"/>
              <w:bottom w:val="nil"/>
              <w:right w:val="nil"/>
            </w:tcBorders>
            <w:shd w:val="clear" w:color="auto" w:fill="auto"/>
            <w:vAlign w:val="bottom"/>
            <w:hideMark/>
          </w:tcPr>
          <w:p w:rsidR="00000D53" w:rsidRPr="00DB5253" w:rsidRDefault="00000D53" w:rsidP="00D60379">
            <w:pPr>
              <w:rPr>
                <w:lang w:val="en-US" w:eastAsia="uk-UA"/>
              </w:rPr>
            </w:pPr>
          </w:p>
        </w:tc>
        <w:tc>
          <w:tcPr>
            <w:tcW w:w="2410" w:type="dxa"/>
            <w:tcBorders>
              <w:top w:val="nil"/>
              <w:left w:val="nil"/>
              <w:bottom w:val="nil"/>
              <w:right w:val="nil"/>
            </w:tcBorders>
            <w:shd w:val="clear" w:color="auto" w:fill="auto"/>
            <w:vAlign w:val="bottom"/>
            <w:hideMark/>
          </w:tcPr>
          <w:p w:rsidR="00000D53" w:rsidRPr="00DB5253" w:rsidRDefault="00000D53" w:rsidP="00D60379">
            <w:pPr>
              <w:jc w:val="center"/>
              <w:rPr>
                <w:lang w:eastAsia="uk-UA"/>
              </w:rPr>
            </w:pPr>
          </w:p>
        </w:tc>
        <w:tc>
          <w:tcPr>
            <w:tcW w:w="1660"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033"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55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411"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276"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317"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r>
      <w:tr w:rsidR="00000D53" w:rsidRPr="00DB5253" w:rsidTr="00D60379">
        <w:trPr>
          <w:trHeight w:val="255"/>
        </w:trPr>
        <w:tc>
          <w:tcPr>
            <w:tcW w:w="57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134"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3118"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2410"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1660"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033"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559"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411"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276"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317"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r>
      <w:tr w:rsidR="00000D53" w:rsidRPr="00DB5253" w:rsidTr="00D60379">
        <w:trPr>
          <w:trHeight w:val="255"/>
        </w:trPr>
        <w:tc>
          <w:tcPr>
            <w:tcW w:w="57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134"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3118"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2410" w:type="dxa"/>
            <w:tcBorders>
              <w:top w:val="nil"/>
              <w:left w:val="nil"/>
              <w:bottom w:val="nil"/>
              <w:right w:val="nil"/>
            </w:tcBorders>
            <w:shd w:val="clear" w:color="auto" w:fill="auto"/>
            <w:vAlign w:val="bottom"/>
            <w:hideMark/>
          </w:tcPr>
          <w:p w:rsidR="00000D53" w:rsidRPr="00DB5253" w:rsidRDefault="00000D53" w:rsidP="00D60379">
            <w:pPr>
              <w:rPr>
                <w:lang w:eastAsia="uk-UA"/>
              </w:rPr>
            </w:pPr>
          </w:p>
        </w:tc>
        <w:tc>
          <w:tcPr>
            <w:tcW w:w="1660"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033"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559"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411"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276"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317"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r>
      <w:tr w:rsidR="00000D53" w:rsidRPr="00DB5253" w:rsidTr="00D60379">
        <w:trPr>
          <w:trHeight w:val="255"/>
        </w:trPr>
        <w:tc>
          <w:tcPr>
            <w:tcW w:w="57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134"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5528" w:type="dxa"/>
            <w:gridSpan w:val="2"/>
            <w:vMerge w:val="restart"/>
            <w:tcBorders>
              <w:top w:val="nil"/>
              <w:left w:val="nil"/>
              <w:bottom w:val="nil"/>
              <w:right w:val="nil"/>
            </w:tcBorders>
            <w:shd w:val="clear" w:color="auto" w:fill="auto"/>
            <w:hideMark/>
          </w:tcPr>
          <w:p w:rsidR="00000D53" w:rsidRPr="00DB5253" w:rsidRDefault="00000D53" w:rsidP="00D60379">
            <w:pPr>
              <w:rPr>
                <w:lang w:eastAsia="uk-UA"/>
              </w:rPr>
            </w:pPr>
            <w:r w:rsidRPr="00DB5253">
              <w:rPr>
                <w:lang w:eastAsia="uk-UA"/>
              </w:rPr>
              <w:t>Начальник фінансового управління</w:t>
            </w:r>
          </w:p>
        </w:tc>
        <w:tc>
          <w:tcPr>
            <w:tcW w:w="1660"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033" w:type="dxa"/>
            <w:tcBorders>
              <w:top w:val="nil"/>
              <w:left w:val="nil"/>
              <w:bottom w:val="single" w:sz="4" w:space="0" w:color="auto"/>
              <w:right w:val="nil"/>
            </w:tcBorders>
            <w:shd w:val="clear" w:color="auto" w:fill="auto"/>
            <w:noWrap/>
            <w:vAlign w:val="center"/>
            <w:hideMark/>
          </w:tcPr>
          <w:p w:rsidR="00000D53" w:rsidRPr="00DB5253" w:rsidRDefault="00000D53" w:rsidP="00D60379">
            <w:pPr>
              <w:jc w:val="center"/>
              <w:rPr>
                <w:lang w:eastAsia="uk-UA"/>
              </w:rPr>
            </w:pPr>
            <w:r w:rsidRPr="00DB5253">
              <w:rPr>
                <w:lang w:eastAsia="uk-UA"/>
              </w:rPr>
              <w:t> </w:t>
            </w:r>
          </w:p>
        </w:tc>
        <w:tc>
          <w:tcPr>
            <w:tcW w:w="155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2687" w:type="dxa"/>
            <w:gridSpan w:val="2"/>
            <w:tcBorders>
              <w:top w:val="nil"/>
              <w:left w:val="nil"/>
              <w:bottom w:val="single" w:sz="4" w:space="0" w:color="auto"/>
              <w:right w:val="nil"/>
            </w:tcBorders>
            <w:shd w:val="clear" w:color="auto" w:fill="auto"/>
            <w:noWrap/>
            <w:vAlign w:val="center"/>
            <w:hideMark/>
          </w:tcPr>
          <w:p w:rsidR="00000D53" w:rsidRPr="00DB5253" w:rsidRDefault="00000D53" w:rsidP="00D60379">
            <w:pPr>
              <w:jc w:val="center"/>
              <w:rPr>
                <w:lang w:eastAsia="uk-UA"/>
              </w:rPr>
            </w:pPr>
            <w:proofErr w:type="gramStart"/>
            <w:r w:rsidRPr="00DB5253">
              <w:rPr>
                <w:lang w:eastAsia="uk-UA"/>
              </w:rPr>
              <w:t>Св</w:t>
            </w:r>
            <w:proofErr w:type="gramEnd"/>
            <w:r w:rsidRPr="00DB5253">
              <w:rPr>
                <w:lang w:eastAsia="uk-UA"/>
              </w:rPr>
              <w:t>ітлана БЛИЩУК</w:t>
            </w:r>
          </w:p>
        </w:tc>
        <w:tc>
          <w:tcPr>
            <w:tcW w:w="1317"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r>
      <w:tr w:rsidR="00000D53" w:rsidRPr="00DB5253" w:rsidTr="00D60379">
        <w:trPr>
          <w:trHeight w:val="255"/>
        </w:trPr>
        <w:tc>
          <w:tcPr>
            <w:tcW w:w="57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1134"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5528" w:type="dxa"/>
            <w:gridSpan w:val="2"/>
            <w:vMerge/>
            <w:tcBorders>
              <w:top w:val="nil"/>
              <w:left w:val="nil"/>
              <w:bottom w:val="nil"/>
              <w:right w:val="nil"/>
            </w:tcBorders>
            <w:vAlign w:val="center"/>
            <w:hideMark/>
          </w:tcPr>
          <w:p w:rsidR="00000D53" w:rsidRPr="00DB5253" w:rsidRDefault="00000D53" w:rsidP="00D60379">
            <w:pPr>
              <w:rPr>
                <w:lang w:eastAsia="uk-UA"/>
              </w:rPr>
            </w:pPr>
          </w:p>
        </w:tc>
        <w:tc>
          <w:tcPr>
            <w:tcW w:w="1660" w:type="dxa"/>
            <w:tcBorders>
              <w:top w:val="nil"/>
              <w:left w:val="nil"/>
              <w:bottom w:val="nil"/>
              <w:right w:val="nil"/>
            </w:tcBorders>
            <w:shd w:val="clear" w:color="auto" w:fill="auto"/>
            <w:noWrap/>
            <w:vAlign w:val="bottom"/>
            <w:hideMark/>
          </w:tcPr>
          <w:p w:rsidR="00000D53" w:rsidRPr="00DB5253" w:rsidRDefault="00000D53" w:rsidP="00D60379">
            <w:pPr>
              <w:rPr>
                <w:lang w:eastAsia="uk-UA"/>
              </w:rPr>
            </w:pPr>
          </w:p>
        </w:tc>
        <w:tc>
          <w:tcPr>
            <w:tcW w:w="1033" w:type="dxa"/>
            <w:tcBorders>
              <w:top w:val="nil"/>
              <w:left w:val="nil"/>
              <w:bottom w:val="nil"/>
              <w:right w:val="nil"/>
            </w:tcBorders>
            <w:shd w:val="clear" w:color="auto" w:fill="auto"/>
            <w:noWrap/>
            <w:hideMark/>
          </w:tcPr>
          <w:p w:rsidR="00000D53" w:rsidRPr="00DB5253" w:rsidRDefault="00000D53" w:rsidP="00D60379">
            <w:pPr>
              <w:jc w:val="center"/>
              <w:rPr>
                <w:color w:val="333333"/>
                <w:lang w:eastAsia="uk-UA"/>
              </w:rPr>
            </w:pPr>
            <w:r w:rsidRPr="00DB5253">
              <w:rPr>
                <w:color w:val="333333"/>
                <w:lang w:eastAsia="uk-UA"/>
              </w:rPr>
              <w:t>(</w:t>
            </w:r>
            <w:proofErr w:type="gramStart"/>
            <w:r w:rsidRPr="00DB5253">
              <w:rPr>
                <w:color w:val="333333"/>
                <w:lang w:eastAsia="uk-UA"/>
              </w:rPr>
              <w:t>п</w:t>
            </w:r>
            <w:proofErr w:type="gramEnd"/>
            <w:r w:rsidRPr="00DB5253">
              <w:rPr>
                <w:color w:val="333333"/>
                <w:lang w:eastAsia="uk-UA"/>
              </w:rPr>
              <w:t>ідпис)</w:t>
            </w:r>
          </w:p>
        </w:tc>
        <w:tc>
          <w:tcPr>
            <w:tcW w:w="1559"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c>
          <w:tcPr>
            <w:tcW w:w="2687" w:type="dxa"/>
            <w:gridSpan w:val="2"/>
            <w:tcBorders>
              <w:top w:val="nil"/>
              <w:left w:val="nil"/>
              <w:bottom w:val="nil"/>
              <w:right w:val="nil"/>
            </w:tcBorders>
            <w:shd w:val="clear" w:color="auto" w:fill="auto"/>
            <w:noWrap/>
            <w:hideMark/>
          </w:tcPr>
          <w:p w:rsidR="00000D53" w:rsidRPr="00DB5253" w:rsidRDefault="00000D53" w:rsidP="00D60379">
            <w:pPr>
              <w:jc w:val="center"/>
              <w:rPr>
                <w:color w:val="333333"/>
                <w:lang w:eastAsia="uk-UA"/>
              </w:rPr>
            </w:pPr>
            <w:r w:rsidRPr="00DB5253">
              <w:rPr>
                <w:color w:val="333333"/>
                <w:lang w:eastAsia="uk-UA"/>
              </w:rPr>
              <w:t xml:space="preserve">Власне ім'я </w:t>
            </w:r>
            <w:proofErr w:type="gramStart"/>
            <w:r w:rsidRPr="00DB5253">
              <w:rPr>
                <w:color w:val="333333"/>
                <w:lang w:eastAsia="uk-UA"/>
              </w:rPr>
              <w:t>ПР</w:t>
            </w:r>
            <w:proofErr w:type="gramEnd"/>
            <w:r w:rsidRPr="00DB5253">
              <w:rPr>
                <w:color w:val="333333"/>
                <w:lang w:eastAsia="uk-UA"/>
              </w:rPr>
              <w:t>ІЗВИЩЕ</w:t>
            </w:r>
          </w:p>
        </w:tc>
        <w:tc>
          <w:tcPr>
            <w:tcW w:w="1317" w:type="dxa"/>
            <w:tcBorders>
              <w:top w:val="nil"/>
              <w:left w:val="nil"/>
              <w:bottom w:val="nil"/>
              <w:right w:val="nil"/>
            </w:tcBorders>
            <w:shd w:val="clear" w:color="auto" w:fill="auto"/>
            <w:noWrap/>
            <w:vAlign w:val="bottom"/>
            <w:hideMark/>
          </w:tcPr>
          <w:p w:rsidR="00000D53" w:rsidRPr="00DB5253" w:rsidRDefault="00000D53" w:rsidP="00D60379">
            <w:pPr>
              <w:jc w:val="center"/>
              <w:rPr>
                <w:lang w:eastAsia="uk-UA"/>
              </w:rPr>
            </w:pPr>
          </w:p>
        </w:tc>
      </w:tr>
    </w:tbl>
    <w:p w:rsidR="00000D53" w:rsidRPr="00700C38" w:rsidRDefault="00000D53" w:rsidP="00000D53">
      <w:pPr>
        <w:jc w:val="both"/>
        <w:rPr>
          <w:lang w:val="uk-UA"/>
        </w:rPr>
      </w:pPr>
    </w:p>
    <w:tbl>
      <w:tblPr>
        <w:tblW w:w="15594" w:type="dxa"/>
        <w:tblInd w:w="93" w:type="dxa"/>
        <w:tblLook w:val="04A0"/>
      </w:tblPr>
      <w:tblGrid>
        <w:gridCol w:w="1653"/>
        <w:gridCol w:w="4741"/>
        <w:gridCol w:w="1840"/>
        <w:gridCol w:w="1840"/>
        <w:gridCol w:w="1840"/>
        <w:gridCol w:w="1840"/>
        <w:gridCol w:w="1840"/>
      </w:tblGrid>
      <w:tr w:rsidR="00000D53" w:rsidRPr="0001742B" w:rsidTr="00D60379">
        <w:trPr>
          <w:trHeight w:val="255"/>
        </w:trPr>
        <w:tc>
          <w:tcPr>
            <w:tcW w:w="1575"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4819"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r w:rsidRPr="0001742B">
              <w:rPr>
                <w:lang w:eastAsia="uk-UA"/>
              </w:rPr>
              <w:t>Додаток 10</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1575"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4819"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3680" w:type="dxa"/>
            <w:gridSpan w:val="2"/>
            <w:tcBorders>
              <w:top w:val="nil"/>
              <w:left w:val="nil"/>
              <w:bottom w:val="nil"/>
              <w:right w:val="nil"/>
            </w:tcBorders>
            <w:shd w:val="clear" w:color="auto" w:fill="auto"/>
            <w:noWrap/>
            <w:vAlign w:val="bottom"/>
            <w:hideMark/>
          </w:tcPr>
          <w:p w:rsidR="00000D53" w:rsidRPr="0001742B" w:rsidRDefault="00000D53" w:rsidP="00D60379">
            <w:pPr>
              <w:rPr>
                <w:lang w:eastAsia="uk-UA"/>
              </w:rPr>
            </w:pPr>
            <w:r w:rsidRPr="0001742B">
              <w:rPr>
                <w:lang w:eastAsia="uk-UA"/>
              </w:rPr>
              <w:t xml:space="preserve">до Типової форми прогнозу </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1575"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4819"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roofErr w:type="gramStart"/>
            <w:r w:rsidRPr="0001742B">
              <w:rPr>
                <w:lang w:eastAsia="uk-UA"/>
              </w:rPr>
              <w:t>м</w:t>
            </w:r>
            <w:proofErr w:type="gramEnd"/>
            <w:r w:rsidRPr="0001742B">
              <w:rPr>
                <w:lang w:eastAsia="uk-UA"/>
              </w:rPr>
              <w:t>ісцевого бюджету</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1575"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4819"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3680" w:type="dxa"/>
            <w:gridSpan w:val="2"/>
            <w:tcBorders>
              <w:top w:val="nil"/>
              <w:left w:val="nil"/>
              <w:bottom w:val="nil"/>
              <w:right w:val="nil"/>
            </w:tcBorders>
            <w:shd w:val="clear" w:color="auto" w:fill="auto"/>
            <w:noWrap/>
            <w:vAlign w:val="bottom"/>
            <w:hideMark/>
          </w:tcPr>
          <w:p w:rsidR="00000D53" w:rsidRPr="0001742B" w:rsidRDefault="00000D53" w:rsidP="00D60379">
            <w:pPr>
              <w:rPr>
                <w:lang w:eastAsia="uk-UA"/>
              </w:rPr>
            </w:pPr>
            <w:r w:rsidRPr="0001742B">
              <w:rPr>
                <w:lang w:eastAsia="uk-UA"/>
              </w:rPr>
              <w:t>(абзац третій розділу VIIІ)</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315"/>
        </w:trPr>
        <w:tc>
          <w:tcPr>
            <w:tcW w:w="15594" w:type="dxa"/>
            <w:gridSpan w:val="7"/>
            <w:tcBorders>
              <w:top w:val="nil"/>
              <w:left w:val="nil"/>
              <w:bottom w:val="nil"/>
              <w:right w:val="nil"/>
            </w:tcBorders>
            <w:shd w:val="clear" w:color="auto" w:fill="auto"/>
            <w:noWrap/>
            <w:vAlign w:val="bottom"/>
            <w:hideMark/>
          </w:tcPr>
          <w:p w:rsidR="00000D53" w:rsidRPr="0001742B" w:rsidRDefault="00000D53" w:rsidP="00D60379">
            <w:pPr>
              <w:jc w:val="center"/>
              <w:rPr>
                <w:b/>
                <w:bCs/>
                <w:lang w:eastAsia="uk-UA"/>
              </w:rPr>
            </w:pPr>
            <w:r w:rsidRPr="0001742B">
              <w:rPr>
                <w:b/>
                <w:bCs/>
                <w:lang w:eastAsia="uk-UA"/>
              </w:rPr>
              <w:t>Показники міжбюджетних трансфертів з інших бюджеті</w:t>
            </w:r>
            <w:proofErr w:type="gramStart"/>
            <w:r w:rsidRPr="0001742B">
              <w:rPr>
                <w:b/>
                <w:bCs/>
                <w:lang w:eastAsia="uk-UA"/>
              </w:rPr>
              <w:t>в</w:t>
            </w:r>
            <w:proofErr w:type="gramEnd"/>
            <w:r w:rsidRPr="0001742B">
              <w:rPr>
                <w:b/>
                <w:bCs/>
                <w:lang w:eastAsia="uk-UA"/>
              </w:rPr>
              <w:t xml:space="preserve"> </w:t>
            </w:r>
          </w:p>
        </w:tc>
      </w:tr>
      <w:tr w:rsidR="00000D53" w:rsidRPr="0001742B" w:rsidTr="00D60379">
        <w:trPr>
          <w:trHeight w:val="263"/>
        </w:trPr>
        <w:tc>
          <w:tcPr>
            <w:tcW w:w="1575" w:type="dxa"/>
            <w:tcBorders>
              <w:top w:val="nil"/>
              <w:left w:val="nil"/>
              <w:bottom w:val="nil"/>
              <w:right w:val="nil"/>
            </w:tcBorders>
            <w:shd w:val="clear" w:color="auto" w:fill="auto"/>
            <w:noWrap/>
            <w:vAlign w:val="bottom"/>
            <w:hideMark/>
          </w:tcPr>
          <w:p w:rsidR="00000D53" w:rsidRPr="0001742B" w:rsidRDefault="00000D53" w:rsidP="00D60379">
            <w:pPr>
              <w:rPr>
                <w:u w:val="single"/>
                <w:lang w:eastAsia="uk-UA"/>
              </w:rPr>
            </w:pPr>
            <w:r w:rsidRPr="0001742B">
              <w:rPr>
                <w:u w:val="single"/>
                <w:lang w:eastAsia="uk-UA"/>
              </w:rPr>
              <w:t>0954300000</w:t>
            </w:r>
          </w:p>
        </w:tc>
        <w:tc>
          <w:tcPr>
            <w:tcW w:w="4819"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1575"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r w:rsidRPr="0001742B">
              <w:rPr>
                <w:lang w:eastAsia="uk-UA"/>
              </w:rPr>
              <w:t>(код бюджету)</w:t>
            </w:r>
          </w:p>
        </w:tc>
        <w:tc>
          <w:tcPr>
            <w:tcW w:w="4819"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499"/>
        </w:trPr>
        <w:tc>
          <w:tcPr>
            <w:tcW w:w="15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00D53" w:rsidRPr="0001742B" w:rsidRDefault="00000D53" w:rsidP="00D60379">
            <w:pPr>
              <w:jc w:val="center"/>
              <w:rPr>
                <w:b/>
                <w:bCs/>
                <w:lang w:eastAsia="uk-UA"/>
              </w:rPr>
            </w:pPr>
            <w:r w:rsidRPr="0001742B">
              <w:rPr>
                <w:b/>
                <w:bCs/>
                <w:lang w:eastAsia="uk-UA"/>
              </w:rPr>
              <w:t>Код Класифікації доходу бюджету / код бюджету</w:t>
            </w:r>
          </w:p>
        </w:tc>
        <w:tc>
          <w:tcPr>
            <w:tcW w:w="4819"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000D53" w:rsidRPr="0001742B" w:rsidRDefault="00000D53" w:rsidP="00D60379">
            <w:pPr>
              <w:jc w:val="center"/>
              <w:rPr>
                <w:b/>
                <w:bCs/>
                <w:lang w:eastAsia="uk-UA"/>
              </w:rPr>
            </w:pPr>
            <w:r w:rsidRPr="0001742B">
              <w:rPr>
                <w:b/>
                <w:bCs/>
                <w:lang w:eastAsia="uk-UA"/>
              </w:rPr>
              <w:t>Найменування трансферту /найменування бюджету – надавача міжбюджетного трансферту</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2024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2025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2026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2027 </w:t>
            </w:r>
            <w:proofErr w:type="gramStart"/>
            <w:r w:rsidRPr="0001742B">
              <w:rPr>
                <w:b/>
                <w:bCs/>
                <w:lang w:eastAsia="uk-UA"/>
              </w:rPr>
              <w:t>р</w:t>
            </w:r>
            <w:proofErr w:type="gramEnd"/>
            <w:r w:rsidRPr="0001742B">
              <w:rPr>
                <w:b/>
                <w:bCs/>
                <w:lang w:eastAsia="uk-UA"/>
              </w:rPr>
              <w:t>ік</w:t>
            </w:r>
          </w:p>
        </w:tc>
        <w:tc>
          <w:tcPr>
            <w:tcW w:w="1840" w:type="dxa"/>
            <w:tcBorders>
              <w:top w:val="single" w:sz="4" w:space="0" w:color="auto"/>
              <w:left w:val="nil"/>
              <w:bottom w:val="nil"/>
              <w:right w:val="single" w:sz="4" w:space="0" w:color="auto"/>
            </w:tcBorders>
            <w:shd w:val="clear" w:color="auto" w:fill="auto"/>
            <w:vAlign w:val="bottom"/>
            <w:hideMark/>
          </w:tcPr>
          <w:p w:rsidR="00000D53" w:rsidRPr="0001742B" w:rsidRDefault="00000D53" w:rsidP="00D60379">
            <w:pPr>
              <w:jc w:val="center"/>
              <w:rPr>
                <w:b/>
                <w:bCs/>
                <w:lang w:eastAsia="uk-UA"/>
              </w:rPr>
            </w:pPr>
            <w:r w:rsidRPr="0001742B">
              <w:rPr>
                <w:b/>
                <w:bCs/>
                <w:lang w:eastAsia="uk-UA"/>
              </w:rPr>
              <w:t xml:space="preserve">2028 </w:t>
            </w:r>
            <w:proofErr w:type="gramStart"/>
            <w:r w:rsidRPr="0001742B">
              <w:rPr>
                <w:b/>
                <w:bCs/>
                <w:lang w:eastAsia="uk-UA"/>
              </w:rPr>
              <w:t>р</w:t>
            </w:r>
            <w:proofErr w:type="gramEnd"/>
            <w:r w:rsidRPr="0001742B">
              <w:rPr>
                <w:b/>
                <w:bCs/>
                <w:lang w:eastAsia="uk-UA"/>
              </w:rPr>
              <w:t>ік</w:t>
            </w:r>
          </w:p>
        </w:tc>
      </w:tr>
      <w:tr w:rsidR="00000D53" w:rsidRPr="0001742B" w:rsidTr="00D60379">
        <w:trPr>
          <w:trHeight w:val="218"/>
        </w:trPr>
        <w:tc>
          <w:tcPr>
            <w:tcW w:w="1575" w:type="dxa"/>
            <w:vMerge/>
            <w:tcBorders>
              <w:top w:val="single" w:sz="4" w:space="0" w:color="000000"/>
              <w:left w:val="single" w:sz="4" w:space="0" w:color="000000"/>
              <w:bottom w:val="single" w:sz="4" w:space="0" w:color="000000"/>
              <w:right w:val="single" w:sz="4" w:space="0" w:color="000000"/>
            </w:tcBorders>
            <w:vAlign w:val="center"/>
            <w:hideMark/>
          </w:tcPr>
          <w:p w:rsidR="00000D53" w:rsidRPr="0001742B" w:rsidRDefault="00000D53" w:rsidP="00D60379">
            <w:pPr>
              <w:rPr>
                <w:b/>
                <w:bCs/>
                <w:lang w:eastAsia="uk-UA"/>
              </w:rPr>
            </w:pPr>
          </w:p>
        </w:tc>
        <w:tc>
          <w:tcPr>
            <w:tcW w:w="4819" w:type="dxa"/>
            <w:vMerge/>
            <w:tcBorders>
              <w:top w:val="single" w:sz="4" w:space="0" w:color="000000"/>
              <w:left w:val="single" w:sz="4" w:space="0" w:color="000000"/>
              <w:bottom w:val="single" w:sz="4" w:space="0" w:color="000000"/>
              <w:right w:val="single" w:sz="4" w:space="0" w:color="auto"/>
            </w:tcBorders>
            <w:vAlign w:val="center"/>
            <w:hideMark/>
          </w:tcPr>
          <w:p w:rsidR="00000D53" w:rsidRPr="0001742B" w:rsidRDefault="00000D53" w:rsidP="00D60379">
            <w:pPr>
              <w:rPr>
                <w:b/>
                <w:bCs/>
                <w:lang w:eastAsia="uk-UA"/>
              </w:rPr>
            </w:pP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(звіт)</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(затверджено)</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(план)</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(план)</w:t>
            </w:r>
          </w:p>
        </w:tc>
        <w:tc>
          <w:tcPr>
            <w:tcW w:w="1840" w:type="dxa"/>
            <w:tcBorders>
              <w:top w:val="nil"/>
              <w:left w:val="nil"/>
              <w:bottom w:val="single" w:sz="4" w:space="0" w:color="auto"/>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(план)</w:t>
            </w:r>
          </w:p>
        </w:tc>
      </w:tr>
      <w:tr w:rsidR="00000D53" w:rsidRPr="0001742B" w:rsidTr="00D60379">
        <w:trPr>
          <w:trHeight w:val="263"/>
        </w:trPr>
        <w:tc>
          <w:tcPr>
            <w:tcW w:w="1575" w:type="dxa"/>
            <w:tcBorders>
              <w:top w:val="nil"/>
              <w:left w:val="single" w:sz="4" w:space="0" w:color="000000"/>
              <w:bottom w:val="nil"/>
              <w:right w:val="single" w:sz="4" w:space="0" w:color="000000"/>
            </w:tcBorders>
            <w:shd w:val="clear" w:color="auto" w:fill="auto"/>
            <w:hideMark/>
          </w:tcPr>
          <w:p w:rsidR="00000D53" w:rsidRPr="0001742B" w:rsidRDefault="00000D53" w:rsidP="00D60379">
            <w:pPr>
              <w:jc w:val="center"/>
              <w:rPr>
                <w:b/>
                <w:bCs/>
                <w:lang w:eastAsia="uk-UA"/>
              </w:rPr>
            </w:pPr>
            <w:r w:rsidRPr="0001742B">
              <w:rPr>
                <w:b/>
                <w:bCs/>
                <w:lang w:eastAsia="uk-UA"/>
              </w:rPr>
              <w:t>1</w:t>
            </w:r>
          </w:p>
        </w:tc>
        <w:tc>
          <w:tcPr>
            <w:tcW w:w="4819" w:type="dxa"/>
            <w:tcBorders>
              <w:top w:val="nil"/>
              <w:left w:val="nil"/>
              <w:bottom w:val="nil"/>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2</w:t>
            </w:r>
          </w:p>
        </w:tc>
        <w:tc>
          <w:tcPr>
            <w:tcW w:w="1840" w:type="dxa"/>
            <w:tcBorders>
              <w:top w:val="nil"/>
              <w:left w:val="nil"/>
              <w:bottom w:val="nil"/>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3</w:t>
            </w:r>
          </w:p>
        </w:tc>
        <w:tc>
          <w:tcPr>
            <w:tcW w:w="1840" w:type="dxa"/>
            <w:tcBorders>
              <w:top w:val="nil"/>
              <w:left w:val="nil"/>
              <w:bottom w:val="nil"/>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4</w:t>
            </w:r>
          </w:p>
        </w:tc>
        <w:tc>
          <w:tcPr>
            <w:tcW w:w="1840" w:type="dxa"/>
            <w:tcBorders>
              <w:top w:val="nil"/>
              <w:left w:val="nil"/>
              <w:bottom w:val="nil"/>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5</w:t>
            </w:r>
          </w:p>
        </w:tc>
        <w:tc>
          <w:tcPr>
            <w:tcW w:w="1840" w:type="dxa"/>
            <w:tcBorders>
              <w:top w:val="nil"/>
              <w:left w:val="nil"/>
              <w:bottom w:val="nil"/>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6</w:t>
            </w:r>
          </w:p>
        </w:tc>
        <w:tc>
          <w:tcPr>
            <w:tcW w:w="1840" w:type="dxa"/>
            <w:tcBorders>
              <w:top w:val="nil"/>
              <w:left w:val="nil"/>
              <w:bottom w:val="nil"/>
              <w:right w:val="single" w:sz="4" w:space="0" w:color="auto"/>
            </w:tcBorders>
            <w:shd w:val="clear" w:color="auto" w:fill="auto"/>
            <w:hideMark/>
          </w:tcPr>
          <w:p w:rsidR="00000D53" w:rsidRPr="0001742B" w:rsidRDefault="00000D53" w:rsidP="00D60379">
            <w:pPr>
              <w:jc w:val="center"/>
              <w:rPr>
                <w:b/>
                <w:bCs/>
                <w:lang w:eastAsia="uk-UA"/>
              </w:rPr>
            </w:pPr>
            <w:r w:rsidRPr="0001742B">
              <w:rPr>
                <w:b/>
                <w:bCs/>
                <w:lang w:eastAsia="uk-UA"/>
              </w:rPr>
              <w:t>7</w:t>
            </w:r>
          </w:p>
        </w:tc>
      </w:tr>
      <w:tr w:rsidR="00000D53" w:rsidRPr="0001742B" w:rsidTr="00D60379">
        <w:trPr>
          <w:trHeight w:val="255"/>
        </w:trPr>
        <w:tc>
          <w:tcPr>
            <w:tcW w:w="15594" w:type="dxa"/>
            <w:gridSpan w:val="7"/>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I. Трансферти до загального фонду бюджету</w:t>
            </w:r>
          </w:p>
        </w:tc>
      </w:tr>
      <w:tr w:rsidR="00000D53" w:rsidRPr="0001742B" w:rsidTr="00D60379">
        <w:trPr>
          <w:trHeight w:val="255"/>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41020100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Базова дотація</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29 481 600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29 988 400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40 066 500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46 155 200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68 336 300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9900000000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Державний бюджет</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29 481 600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29 988 400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40 066 500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46 155 200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68 336 300</w:t>
            </w:r>
          </w:p>
        </w:tc>
      </w:tr>
      <w:tr w:rsidR="00000D53" w:rsidRPr="0001742B" w:rsidTr="00D60379">
        <w:trPr>
          <w:trHeight w:val="1785"/>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41021400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w:t>
            </w:r>
            <w:proofErr w:type="gramStart"/>
            <w:r w:rsidRPr="0001742B">
              <w:rPr>
                <w:b/>
                <w:bCs/>
                <w:lang w:eastAsia="uk-UA"/>
              </w:rPr>
              <w:t>`я</w:t>
            </w:r>
            <w:proofErr w:type="gramEnd"/>
            <w:r w:rsidRPr="0001742B">
              <w:rPr>
                <w:b/>
                <w:bCs/>
                <w:lang w:eastAsia="uk-UA"/>
              </w:rPr>
              <w:t>зку з повномасштабною збройною агрес</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6 245 800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9900000000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Державний бюджет</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6 245 800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1020"/>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41033300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Субвенція з </w:t>
            </w:r>
            <w:proofErr w:type="gramStart"/>
            <w:r w:rsidRPr="0001742B">
              <w:rPr>
                <w:b/>
                <w:bCs/>
                <w:lang w:eastAsia="uk-UA"/>
              </w:rPr>
              <w:t>державного</w:t>
            </w:r>
            <w:proofErr w:type="gramEnd"/>
            <w:r w:rsidRPr="0001742B">
              <w:rPr>
                <w:b/>
                <w:bCs/>
                <w:lang w:eastAsia="uk-UA"/>
              </w:rPr>
              <w:t xml:space="preserve"> бюджету місцевим бюджетам на забезпечення харчуванням учнів початкових класів закладів загальної середньої освіти</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3 991 718</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9900000000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Державний бюджет</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3 991 718</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510"/>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41033900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Освітня субвенція з </w:t>
            </w:r>
            <w:proofErr w:type="gramStart"/>
            <w:r w:rsidRPr="0001742B">
              <w:rPr>
                <w:b/>
                <w:bCs/>
                <w:lang w:eastAsia="uk-UA"/>
              </w:rPr>
              <w:t>державного</w:t>
            </w:r>
            <w:proofErr w:type="gramEnd"/>
            <w:r w:rsidRPr="0001742B">
              <w:rPr>
                <w:b/>
                <w:bCs/>
                <w:lang w:eastAsia="uk-UA"/>
              </w:rPr>
              <w:t xml:space="preserve"> бюджету місцевим бюджетам</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139 456 400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96 865 900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158 990 500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171 544 800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184 099 100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lastRenderedPageBreak/>
              <w:t>9900000000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Державний бюджет</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139 456 400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96 865 900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158 990 500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171 544 800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184 099 100</w:t>
            </w:r>
          </w:p>
        </w:tc>
      </w:tr>
      <w:tr w:rsidR="00000D53" w:rsidRPr="0001742B" w:rsidTr="00D60379">
        <w:trPr>
          <w:trHeight w:val="765"/>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41035400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Субвенція з державного бюджету місцевим бюджетам на надання державної </w:t>
            </w:r>
            <w:proofErr w:type="gramStart"/>
            <w:r w:rsidRPr="0001742B">
              <w:rPr>
                <w:b/>
                <w:bCs/>
                <w:lang w:eastAsia="uk-UA"/>
              </w:rPr>
              <w:t>п</w:t>
            </w:r>
            <w:proofErr w:type="gramEnd"/>
            <w:r w:rsidRPr="0001742B">
              <w:rPr>
                <w:b/>
                <w:bCs/>
                <w:lang w:eastAsia="uk-UA"/>
              </w:rPr>
              <w:t>ідтримки особам з особливими освітніми потребами</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420 500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9900000000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Державний бюджет</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420 500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1275"/>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41036000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Субвенція з </w:t>
            </w:r>
            <w:proofErr w:type="gramStart"/>
            <w:r w:rsidRPr="0001742B">
              <w:rPr>
                <w:b/>
                <w:bCs/>
                <w:lang w:eastAsia="uk-UA"/>
              </w:rPr>
              <w:t>державного</w:t>
            </w:r>
            <w:proofErr w:type="gramEnd"/>
            <w:r w:rsidRPr="0001742B">
              <w:rPr>
                <w:b/>
                <w:bCs/>
                <w:lang w:eastAsia="uk-UA"/>
              </w:rPr>
              <w:t xml:space="preserve">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1 437 100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9900000000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Державний бюджет</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1 437 100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765"/>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41036300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Субвенція з </w:t>
            </w:r>
            <w:proofErr w:type="gramStart"/>
            <w:r w:rsidRPr="0001742B">
              <w:rPr>
                <w:b/>
                <w:bCs/>
                <w:lang w:eastAsia="uk-UA"/>
              </w:rPr>
              <w:t>державного</w:t>
            </w:r>
            <w:proofErr w:type="gramEnd"/>
            <w:r w:rsidRPr="0001742B">
              <w:rPr>
                <w:b/>
                <w:bCs/>
                <w:lang w:eastAsia="uk-UA"/>
              </w:rPr>
              <w:t xml:space="preserve"> бюджету місцевим бюджетам на здійснення доплат педагогічним працівникам закладів загальної середньої освіти</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5 990 300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9900000000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Державний бюджет</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5 990 300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1275"/>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41040200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Дотація з місцевого бюджету на здійснення переданих з державного бюджету видатків з утримання закладів освіти та охорони здоров</w:t>
            </w:r>
            <w:proofErr w:type="gramStart"/>
            <w:r w:rsidRPr="0001742B">
              <w:rPr>
                <w:b/>
                <w:bCs/>
                <w:lang w:eastAsia="uk-UA"/>
              </w:rPr>
              <w:t>`я</w:t>
            </w:r>
            <w:proofErr w:type="gramEnd"/>
            <w:r w:rsidRPr="0001742B">
              <w:rPr>
                <w:b/>
                <w:bCs/>
                <w:lang w:eastAsia="uk-UA"/>
              </w:rPr>
              <w:t xml:space="preserve"> за рахунок відповідної додаткової дотації з державного бюджету</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2 464 800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2 263 700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2 263 800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2 263 800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2 279 600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9900000000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Державний бюджет</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2 464 800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2 263 700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2 263 800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2 263 800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2 279 600</w:t>
            </w:r>
          </w:p>
        </w:tc>
      </w:tr>
      <w:tr w:rsidR="00000D53" w:rsidRPr="0001742B" w:rsidTr="00D60379">
        <w:trPr>
          <w:trHeight w:val="255"/>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41040400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Інші дотації з місцевого бюджету</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59 805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9900000000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Державний бюджет</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59 805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1530"/>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41050200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w:t>
            </w:r>
            <w:proofErr w:type="gramStart"/>
            <w:r w:rsidRPr="0001742B">
              <w:rPr>
                <w:b/>
                <w:bCs/>
                <w:lang w:eastAsia="uk-UA"/>
              </w:rPr>
              <w:t>сімей</w:t>
            </w:r>
            <w:proofErr w:type="gramEnd"/>
            <w:r w:rsidRPr="0001742B">
              <w:rPr>
                <w:b/>
                <w:bCs/>
                <w:lang w:eastAsia="uk-UA"/>
              </w:rPr>
              <w:t xml:space="preserve"> осіб, визначених пунктами 2-5 частини першої статті 10-1 Закону України `Про статус ветеранів</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2 092 455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lastRenderedPageBreak/>
              <w:t>0910000000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Обласний бюджет Івано-Франківської області</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2 092 455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765"/>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41051000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Субвенція з місцевого бюджету на здійснення переданих видаткі</w:t>
            </w:r>
            <w:proofErr w:type="gramStart"/>
            <w:r w:rsidRPr="0001742B">
              <w:rPr>
                <w:b/>
                <w:bCs/>
                <w:lang w:eastAsia="uk-UA"/>
              </w:rPr>
              <w:t>в</w:t>
            </w:r>
            <w:proofErr w:type="gramEnd"/>
            <w:r w:rsidRPr="0001742B">
              <w:rPr>
                <w:b/>
                <w:bCs/>
                <w:lang w:eastAsia="uk-UA"/>
              </w:rPr>
              <w:t xml:space="preserve"> </w:t>
            </w:r>
            <w:proofErr w:type="gramStart"/>
            <w:r w:rsidRPr="0001742B">
              <w:rPr>
                <w:b/>
                <w:bCs/>
                <w:lang w:eastAsia="uk-UA"/>
              </w:rPr>
              <w:t>у</w:t>
            </w:r>
            <w:proofErr w:type="gramEnd"/>
            <w:r w:rsidRPr="0001742B">
              <w:rPr>
                <w:b/>
                <w:bCs/>
                <w:lang w:eastAsia="uk-UA"/>
              </w:rPr>
              <w:t xml:space="preserve"> сфері освіти за рахунок коштів освітньої субвенції</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1 889 600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1 216 100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9900000000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Державний бюджет</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1 889 600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1 216 100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1020"/>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41051200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Субвенція з місцевого бюджету на надання державної </w:t>
            </w:r>
            <w:proofErr w:type="gramStart"/>
            <w:r w:rsidRPr="0001742B">
              <w:rPr>
                <w:b/>
                <w:bCs/>
                <w:lang w:eastAsia="uk-UA"/>
              </w:rPr>
              <w:t>п</w:t>
            </w:r>
            <w:proofErr w:type="gramEnd"/>
            <w:r w:rsidRPr="0001742B">
              <w:rPr>
                <w:b/>
                <w:bCs/>
                <w:lang w:eastAsia="uk-UA"/>
              </w:rPr>
              <w:t>ідтримки особам з особливими освітніми потребами за рахунок відповідної субвенції з державного бюджету</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692 800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9900000000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Державний бюджет</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692 800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41053900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Інші субвенції з місцевого бюджету</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4 782 813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1 534 035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890 000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947 000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1 007 000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0955200000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Бюджет отг м. Надвірної</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236 232</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268 800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270 000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297 000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327 000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0910000000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Обласний бюджет Івано-Франківської області</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3 829 045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561 935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0956300000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Бюджет отг м. Яремче</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100 000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0950400000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 xml:space="preserve">Бюджет отг </w:t>
            </w:r>
            <w:proofErr w:type="gramStart"/>
            <w:r w:rsidRPr="0001742B">
              <w:rPr>
                <w:lang w:eastAsia="uk-UA"/>
              </w:rPr>
              <w:t>с</w:t>
            </w:r>
            <w:proofErr w:type="gramEnd"/>
            <w:r w:rsidRPr="0001742B">
              <w:rPr>
                <w:lang w:eastAsia="uk-UA"/>
              </w:rPr>
              <w:t>. Білоберізка</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200 000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220 000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200 000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200 000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200 000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0954400000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Бюджет отг смт Ворохта</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120 000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120 000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0954800000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Бюджет отг с. Зелене</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297 536</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363 300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420 000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450 000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480 000</w:t>
            </w:r>
          </w:p>
        </w:tc>
      </w:tr>
      <w:tr w:rsidR="00000D53" w:rsidRPr="0001742B" w:rsidTr="00D60379">
        <w:trPr>
          <w:trHeight w:val="1530"/>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41059300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Субвенція з місцевого бюджету на забезпечення діяльності фахівців із супроводу ветеранів </w:t>
            </w:r>
            <w:proofErr w:type="gramStart"/>
            <w:r w:rsidRPr="0001742B">
              <w:rPr>
                <w:b/>
                <w:bCs/>
                <w:lang w:eastAsia="uk-UA"/>
              </w:rPr>
              <w:t>в</w:t>
            </w:r>
            <w:proofErr w:type="gramEnd"/>
            <w:r w:rsidRPr="0001742B">
              <w:rPr>
                <w:b/>
                <w:bCs/>
                <w:lang w:eastAsia="uk-UA"/>
              </w:rPr>
              <w:t>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245 717</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1 066 617</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9900000000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Державний бюджет</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245 717</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1 066 617</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15594" w:type="dxa"/>
            <w:gridSpan w:val="7"/>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 xml:space="preserve">II. Трансферти </w:t>
            </w:r>
            <w:proofErr w:type="gramStart"/>
            <w:r w:rsidRPr="0001742B">
              <w:rPr>
                <w:b/>
                <w:bCs/>
                <w:lang w:eastAsia="uk-UA"/>
              </w:rPr>
              <w:t>до</w:t>
            </w:r>
            <w:proofErr w:type="gramEnd"/>
            <w:r w:rsidRPr="0001742B">
              <w:rPr>
                <w:b/>
                <w:bCs/>
                <w:lang w:eastAsia="uk-UA"/>
              </w:rPr>
              <w:t xml:space="preserve"> спеціального фонду бюджету</w:t>
            </w:r>
          </w:p>
        </w:tc>
      </w:tr>
      <w:tr w:rsidR="00000D53" w:rsidRPr="0001742B" w:rsidTr="00D60379">
        <w:trPr>
          <w:trHeight w:val="255"/>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41053900</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Інші субвенції з місцевого бюджету</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3 058 315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545 000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000D53" w:rsidRPr="0001742B" w:rsidRDefault="00000D53" w:rsidP="00D60379">
            <w:pPr>
              <w:jc w:val="center"/>
              <w:rPr>
                <w:lang w:eastAsia="uk-UA"/>
              </w:rPr>
            </w:pPr>
            <w:r w:rsidRPr="0001742B">
              <w:rPr>
                <w:lang w:eastAsia="uk-UA"/>
              </w:rPr>
              <w:t>0910000000</w:t>
            </w:r>
          </w:p>
        </w:tc>
        <w:tc>
          <w:tcPr>
            <w:tcW w:w="4819" w:type="dxa"/>
            <w:tcBorders>
              <w:top w:val="nil"/>
              <w:left w:val="nil"/>
              <w:bottom w:val="single" w:sz="4" w:space="0" w:color="auto"/>
              <w:right w:val="single" w:sz="4" w:space="0" w:color="auto"/>
            </w:tcBorders>
            <w:shd w:val="clear" w:color="auto" w:fill="auto"/>
            <w:vAlign w:val="center"/>
            <w:hideMark/>
          </w:tcPr>
          <w:p w:rsidR="00000D53" w:rsidRPr="0001742B" w:rsidRDefault="00000D53" w:rsidP="00D60379">
            <w:pPr>
              <w:rPr>
                <w:lang w:eastAsia="uk-UA"/>
              </w:rPr>
            </w:pPr>
            <w:r w:rsidRPr="0001742B">
              <w:rPr>
                <w:lang w:eastAsia="uk-UA"/>
              </w:rPr>
              <w:t>Обласний бюджет Івано-Франківської області</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3 058 315</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545 000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c>
          <w:tcPr>
            <w:tcW w:w="1840" w:type="dxa"/>
            <w:tcBorders>
              <w:top w:val="nil"/>
              <w:left w:val="nil"/>
              <w:bottom w:val="single" w:sz="4" w:space="0" w:color="auto"/>
              <w:right w:val="single" w:sz="4" w:space="0" w:color="auto"/>
            </w:tcBorders>
            <w:shd w:val="clear" w:color="auto" w:fill="auto"/>
            <w:noWrap/>
            <w:vAlign w:val="center"/>
            <w:hideMark/>
          </w:tcPr>
          <w:p w:rsidR="00000D53" w:rsidRPr="0001742B" w:rsidRDefault="00000D53" w:rsidP="00D60379">
            <w:pPr>
              <w:jc w:val="right"/>
              <w:rPr>
                <w:lang w:eastAsia="uk-UA"/>
              </w:rPr>
            </w:pPr>
            <w:r w:rsidRPr="0001742B">
              <w:rPr>
                <w:lang w:eastAsia="uk-UA"/>
              </w:rPr>
              <w:t>0</w:t>
            </w:r>
          </w:p>
        </w:tc>
      </w:tr>
      <w:tr w:rsidR="00000D53" w:rsidRPr="0001742B" w:rsidTr="00D60379">
        <w:trPr>
          <w:trHeight w:val="255"/>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lastRenderedPageBreak/>
              <w:t>X</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 xml:space="preserve">РАЗОМ за розділами I, II, </w:t>
            </w:r>
            <w:proofErr w:type="gramStart"/>
            <w:r w:rsidRPr="0001742B">
              <w:rPr>
                <w:b/>
                <w:bCs/>
                <w:lang w:eastAsia="uk-UA"/>
              </w:rPr>
              <w:t>у</w:t>
            </w:r>
            <w:proofErr w:type="gramEnd"/>
            <w:r w:rsidRPr="0001742B">
              <w:rPr>
                <w:b/>
                <w:bCs/>
                <w:lang w:eastAsia="uk-UA"/>
              </w:rPr>
              <w:t xml:space="preserve"> тому числі:</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192 369 368</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143 420 107</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202 210 800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220 910 800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255 722 000</w:t>
            </w:r>
          </w:p>
        </w:tc>
      </w:tr>
      <w:tr w:rsidR="00000D53" w:rsidRPr="0001742B" w:rsidTr="00D60379">
        <w:trPr>
          <w:trHeight w:val="255"/>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r w:rsidRPr="0001742B">
              <w:rPr>
                <w:b/>
                <w:bCs/>
                <w:lang w:eastAsia="uk-UA"/>
              </w:rPr>
              <w:t>загальний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189 311 053</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142 875 107</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202 210 800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220 910 800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255 722 000</w:t>
            </w:r>
          </w:p>
        </w:tc>
      </w:tr>
      <w:tr w:rsidR="00000D53" w:rsidRPr="0001742B" w:rsidTr="00D60379">
        <w:trPr>
          <w:trHeight w:val="255"/>
        </w:trPr>
        <w:tc>
          <w:tcPr>
            <w:tcW w:w="1575"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center"/>
              <w:rPr>
                <w:b/>
                <w:bCs/>
                <w:lang w:eastAsia="uk-UA"/>
              </w:rPr>
            </w:pPr>
            <w:r w:rsidRPr="0001742B">
              <w:rPr>
                <w:b/>
                <w:bCs/>
                <w:lang w:eastAsia="uk-UA"/>
              </w:rPr>
              <w:t>X</w:t>
            </w:r>
          </w:p>
        </w:tc>
        <w:tc>
          <w:tcPr>
            <w:tcW w:w="4819"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000D53" w:rsidRPr="0001742B" w:rsidRDefault="00000D53" w:rsidP="00D60379">
            <w:pPr>
              <w:rPr>
                <w:b/>
                <w:bCs/>
                <w:lang w:eastAsia="uk-UA"/>
              </w:rPr>
            </w:pPr>
            <w:proofErr w:type="gramStart"/>
            <w:r w:rsidRPr="0001742B">
              <w:rPr>
                <w:b/>
                <w:bCs/>
                <w:lang w:eastAsia="uk-UA"/>
              </w:rPr>
              <w:t>спец</w:t>
            </w:r>
            <w:proofErr w:type="gramEnd"/>
            <w:r w:rsidRPr="0001742B">
              <w:rPr>
                <w:b/>
                <w:bCs/>
                <w:lang w:eastAsia="uk-UA"/>
              </w:rPr>
              <w:t>іальний фонд</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3 058 315</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545 000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c>
          <w:tcPr>
            <w:tcW w:w="1840" w:type="dxa"/>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000D53" w:rsidRPr="0001742B" w:rsidRDefault="00000D53" w:rsidP="00D60379">
            <w:pPr>
              <w:jc w:val="right"/>
              <w:rPr>
                <w:b/>
                <w:bCs/>
                <w:lang w:eastAsia="uk-UA"/>
              </w:rPr>
            </w:pPr>
            <w:r w:rsidRPr="0001742B">
              <w:rPr>
                <w:b/>
                <w:bCs/>
                <w:lang w:eastAsia="uk-UA"/>
              </w:rPr>
              <w:t>0</w:t>
            </w:r>
          </w:p>
        </w:tc>
      </w:tr>
      <w:tr w:rsidR="00000D53" w:rsidRPr="0001742B" w:rsidTr="00D60379">
        <w:trPr>
          <w:trHeight w:val="255"/>
        </w:trPr>
        <w:tc>
          <w:tcPr>
            <w:tcW w:w="1575"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4819"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63"/>
        </w:trPr>
        <w:tc>
          <w:tcPr>
            <w:tcW w:w="1575"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4819"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r>
      <w:tr w:rsidR="00000D53" w:rsidRPr="0001742B" w:rsidTr="00D60379">
        <w:trPr>
          <w:trHeight w:val="263"/>
        </w:trPr>
        <w:tc>
          <w:tcPr>
            <w:tcW w:w="1575"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4819"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6394" w:type="dxa"/>
            <w:gridSpan w:val="2"/>
            <w:vMerge w:val="restart"/>
            <w:tcBorders>
              <w:top w:val="nil"/>
              <w:left w:val="nil"/>
              <w:bottom w:val="nil"/>
              <w:right w:val="nil"/>
            </w:tcBorders>
            <w:shd w:val="clear" w:color="auto" w:fill="auto"/>
            <w:hideMark/>
          </w:tcPr>
          <w:p w:rsidR="00000D53" w:rsidRPr="0001742B" w:rsidRDefault="00000D53" w:rsidP="00D60379">
            <w:pPr>
              <w:rPr>
                <w:lang w:eastAsia="uk-UA"/>
              </w:rPr>
            </w:pPr>
            <w:r w:rsidRPr="0001742B">
              <w:rPr>
                <w:lang w:eastAsia="uk-UA"/>
              </w:rPr>
              <w:t>Начальник фінансового управління</w:t>
            </w:r>
          </w:p>
        </w:tc>
        <w:tc>
          <w:tcPr>
            <w:tcW w:w="1840" w:type="dxa"/>
            <w:tcBorders>
              <w:top w:val="nil"/>
              <w:left w:val="nil"/>
              <w:bottom w:val="single" w:sz="4" w:space="0" w:color="auto"/>
              <w:right w:val="nil"/>
            </w:tcBorders>
            <w:shd w:val="clear" w:color="auto" w:fill="auto"/>
            <w:noWrap/>
            <w:vAlign w:val="center"/>
            <w:hideMark/>
          </w:tcPr>
          <w:p w:rsidR="00000D53" w:rsidRPr="0001742B" w:rsidRDefault="00000D53" w:rsidP="00D60379">
            <w:pPr>
              <w:jc w:val="center"/>
              <w:rPr>
                <w:lang w:eastAsia="uk-UA"/>
              </w:rPr>
            </w:pPr>
            <w:r w:rsidRPr="0001742B">
              <w:rPr>
                <w:lang w:eastAsia="uk-UA"/>
              </w:rPr>
              <w:t> </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3680" w:type="dxa"/>
            <w:gridSpan w:val="2"/>
            <w:tcBorders>
              <w:top w:val="nil"/>
              <w:left w:val="nil"/>
              <w:bottom w:val="single" w:sz="4" w:space="0" w:color="auto"/>
              <w:right w:val="nil"/>
            </w:tcBorders>
            <w:shd w:val="clear" w:color="auto" w:fill="auto"/>
            <w:noWrap/>
            <w:vAlign w:val="center"/>
            <w:hideMark/>
          </w:tcPr>
          <w:p w:rsidR="00000D53" w:rsidRPr="0001742B" w:rsidRDefault="00000D53" w:rsidP="00D60379">
            <w:pPr>
              <w:jc w:val="center"/>
              <w:rPr>
                <w:lang w:eastAsia="uk-UA"/>
              </w:rPr>
            </w:pPr>
            <w:proofErr w:type="gramStart"/>
            <w:r w:rsidRPr="0001742B">
              <w:rPr>
                <w:lang w:eastAsia="uk-UA"/>
              </w:rPr>
              <w:t>Св</w:t>
            </w:r>
            <w:proofErr w:type="gramEnd"/>
            <w:r w:rsidRPr="0001742B">
              <w:rPr>
                <w:lang w:eastAsia="uk-UA"/>
              </w:rPr>
              <w:t>ітлана БЛИЩУК</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6394" w:type="dxa"/>
            <w:gridSpan w:val="2"/>
            <w:vMerge/>
            <w:tcBorders>
              <w:top w:val="nil"/>
              <w:left w:val="nil"/>
              <w:bottom w:val="nil"/>
              <w:right w:val="nil"/>
            </w:tcBorders>
            <w:vAlign w:val="center"/>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hideMark/>
          </w:tcPr>
          <w:p w:rsidR="00000D53" w:rsidRPr="0001742B" w:rsidRDefault="00000D53" w:rsidP="00D60379">
            <w:pPr>
              <w:jc w:val="center"/>
              <w:rPr>
                <w:color w:val="333333"/>
                <w:lang w:eastAsia="uk-UA"/>
              </w:rPr>
            </w:pPr>
            <w:r w:rsidRPr="0001742B">
              <w:rPr>
                <w:color w:val="333333"/>
                <w:lang w:eastAsia="uk-UA"/>
              </w:rPr>
              <w:t>(</w:t>
            </w:r>
            <w:proofErr w:type="gramStart"/>
            <w:r w:rsidRPr="0001742B">
              <w:rPr>
                <w:color w:val="333333"/>
                <w:lang w:eastAsia="uk-UA"/>
              </w:rPr>
              <w:t>п</w:t>
            </w:r>
            <w:proofErr w:type="gramEnd"/>
            <w:r w:rsidRPr="0001742B">
              <w:rPr>
                <w:color w:val="333333"/>
                <w:lang w:eastAsia="uk-UA"/>
              </w:rPr>
              <w:t>ідпис)</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3680" w:type="dxa"/>
            <w:gridSpan w:val="2"/>
            <w:tcBorders>
              <w:top w:val="nil"/>
              <w:left w:val="nil"/>
              <w:bottom w:val="nil"/>
              <w:right w:val="nil"/>
            </w:tcBorders>
            <w:shd w:val="clear" w:color="auto" w:fill="auto"/>
            <w:noWrap/>
            <w:hideMark/>
          </w:tcPr>
          <w:p w:rsidR="00000D53" w:rsidRPr="0001742B" w:rsidRDefault="00000D53" w:rsidP="00D60379">
            <w:pPr>
              <w:jc w:val="center"/>
              <w:rPr>
                <w:color w:val="333333"/>
                <w:lang w:eastAsia="uk-UA"/>
              </w:rPr>
            </w:pPr>
            <w:r w:rsidRPr="0001742B">
              <w:rPr>
                <w:color w:val="333333"/>
                <w:lang w:eastAsia="uk-UA"/>
              </w:rPr>
              <w:t xml:space="preserve">Власне ім'я </w:t>
            </w:r>
            <w:proofErr w:type="gramStart"/>
            <w:r w:rsidRPr="0001742B">
              <w:rPr>
                <w:color w:val="333333"/>
                <w:lang w:eastAsia="uk-UA"/>
              </w:rPr>
              <w:t>ПР</w:t>
            </w:r>
            <w:proofErr w:type="gramEnd"/>
            <w:r w:rsidRPr="0001742B">
              <w:rPr>
                <w:color w:val="333333"/>
                <w:lang w:eastAsia="uk-UA"/>
              </w:rPr>
              <w:t>ІЗВИЩЕ</w:t>
            </w: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r w:rsidR="00000D53" w:rsidRPr="0001742B" w:rsidTr="00D60379">
        <w:trPr>
          <w:trHeight w:val="255"/>
        </w:trPr>
        <w:tc>
          <w:tcPr>
            <w:tcW w:w="1575" w:type="dxa"/>
            <w:tcBorders>
              <w:top w:val="nil"/>
              <w:left w:val="nil"/>
              <w:bottom w:val="nil"/>
              <w:right w:val="nil"/>
            </w:tcBorders>
            <w:shd w:val="clear" w:color="auto" w:fill="auto"/>
            <w:noWrap/>
            <w:vAlign w:val="bottom"/>
            <w:hideMark/>
          </w:tcPr>
          <w:p w:rsidR="00000D53" w:rsidRPr="0001742B" w:rsidRDefault="00000D53" w:rsidP="00D60379">
            <w:pPr>
              <w:jc w:val="center"/>
              <w:rPr>
                <w:lang w:eastAsia="uk-UA"/>
              </w:rPr>
            </w:pPr>
          </w:p>
        </w:tc>
        <w:tc>
          <w:tcPr>
            <w:tcW w:w="4819" w:type="dxa"/>
            <w:tcBorders>
              <w:top w:val="nil"/>
              <w:left w:val="nil"/>
              <w:bottom w:val="nil"/>
              <w:right w:val="nil"/>
            </w:tcBorders>
            <w:shd w:val="clear" w:color="auto" w:fill="auto"/>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c>
          <w:tcPr>
            <w:tcW w:w="1840" w:type="dxa"/>
            <w:tcBorders>
              <w:top w:val="nil"/>
              <w:left w:val="nil"/>
              <w:bottom w:val="nil"/>
              <w:right w:val="nil"/>
            </w:tcBorders>
            <w:shd w:val="clear" w:color="auto" w:fill="auto"/>
            <w:noWrap/>
            <w:vAlign w:val="bottom"/>
            <w:hideMark/>
          </w:tcPr>
          <w:p w:rsidR="00000D53" w:rsidRPr="0001742B" w:rsidRDefault="00000D53" w:rsidP="00D60379">
            <w:pPr>
              <w:rPr>
                <w:lang w:eastAsia="uk-UA"/>
              </w:rPr>
            </w:pPr>
          </w:p>
        </w:tc>
      </w:tr>
    </w:tbl>
    <w:p w:rsidR="00000D53" w:rsidRPr="0001742B" w:rsidRDefault="00000D53" w:rsidP="00000D53"/>
    <w:p w:rsidR="00000D53" w:rsidRPr="0001742B" w:rsidRDefault="00000D53" w:rsidP="00000D53">
      <w:pPr>
        <w:jc w:val="both"/>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000D53" w:rsidRDefault="00000D53" w:rsidP="00000D53">
      <w:pPr>
        <w:rPr>
          <w:lang w:val="uk-UA"/>
        </w:rPr>
      </w:pPr>
    </w:p>
    <w:p w:rsidR="00F3149A" w:rsidRDefault="00F3149A"/>
    <w:sectPr w:rsidR="00F3149A" w:rsidSect="00000D53">
      <w:pgSz w:w="16838" w:h="11906" w:orient="landscape"/>
      <w:pgMar w:top="1418"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24A"/>
    <w:multiLevelType w:val="hybridMultilevel"/>
    <w:tmpl w:val="A636D0D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4128A"/>
    <w:multiLevelType w:val="hybridMultilevel"/>
    <w:tmpl w:val="26F4C334"/>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8985AD7"/>
    <w:multiLevelType w:val="multilevel"/>
    <w:tmpl w:val="90EE5DB8"/>
    <w:lvl w:ilvl="0">
      <w:start w:val="1"/>
      <w:numFmt w:val="decimal"/>
      <w:lvlText w:val="%1."/>
      <w:lvlJc w:val="left"/>
      <w:pPr>
        <w:ind w:left="1070" w:hanging="360"/>
      </w:pPr>
      <w:rPr>
        <w:rFonts w:ascii="Times New Roman" w:eastAsia="Calibri" w:hAnsi="Times New Roman" w:cs="Times New Roman"/>
      </w:rPr>
    </w:lvl>
    <w:lvl w:ilvl="1">
      <w:start w:val="1"/>
      <w:numFmt w:val="decimal"/>
      <w:isLgl/>
      <w:lvlText w:val="%1.%2."/>
      <w:lvlJc w:val="left"/>
      <w:pPr>
        <w:ind w:left="1080" w:hanging="360"/>
      </w:pPr>
      <w:rPr>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nsid w:val="0AA343EC"/>
    <w:multiLevelType w:val="multilevel"/>
    <w:tmpl w:val="FFFA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E409D4"/>
    <w:multiLevelType w:val="hybridMultilevel"/>
    <w:tmpl w:val="BB66BA2C"/>
    <w:lvl w:ilvl="0" w:tplc="6B8412D4">
      <w:start w:val="1"/>
      <w:numFmt w:val="bullet"/>
      <w:lvlText w:val="-"/>
      <w:lvlJc w:val="left"/>
      <w:pPr>
        <w:ind w:left="1594" w:hanging="360"/>
      </w:pPr>
      <w:rPr>
        <w:rFonts w:ascii="Times New Roman" w:eastAsia="Times New Roman" w:hAnsi="Times New Roman" w:cs="Times New Roman" w:hint="default"/>
      </w:rPr>
    </w:lvl>
    <w:lvl w:ilvl="1" w:tplc="04220003" w:tentative="1">
      <w:start w:val="1"/>
      <w:numFmt w:val="bullet"/>
      <w:lvlText w:val="o"/>
      <w:lvlJc w:val="left"/>
      <w:pPr>
        <w:ind w:left="2314" w:hanging="360"/>
      </w:pPr>
      <w:rPr>
        <w:rFonts w:ascii="Courier New" w:hAnsi="Courier New" w:cs="Courier New" w:hint="default"/>
      </w:rPr>
    </w:lvl>
    <w:lvl w:ilvl="2" w:tplc="04220005" w:tentative="1">
      <w:start w:val="1"/>
      <w:numFmt w:val="bullet"/>
      <w:lvlText w:val=""/>
      <w:lvlJc w:val="left"/>
      <w:pPr>
        <w:ind w:left="3034" w:hanging="360"/>
      </w:pPr>
      <w:rPr>
        <w:rFonts w:ascii="Wingdings" w:hAnsi="Wingdings" w:hint="default"/>
      </w:rPr>
    </w:lvl>
    <w:lvl w:ilvl="3" w:tplc="04220001" w:tentative="1">
      <w:start w:val="1"/>
      <w:numFmt w:val="bullet"/>
      <w:lvlText w:val=""/>
      <w:lvlJc w:val="left"/>
      <w:pPr>
        <w:ind w:left="3754" w:hanging="360"/>
      </w:pPr>
      <w:rPr>
        <w:rFonts w:ascii="Symbol" w:hAnsi="Symbol" w:hint="default"/>
      </w:rPr>
    </w:lvl>
    <w:lvl w:ilvl="4" w:tplc="04220003" w:tentative="1">
      <w:start w:val="1"/>
      <w:numFmt w:val="bullet"/>
      <w:lvlText w:val="o"/>
      <w:lvlJc w:val="left"/>
      <w:pPr>
        <w:ind w:left="4474" w:hanging="360"/>
      </w:pPr>
      <w:rPr>
        <w:rFonts w:ascii="Courier New" w:hAnsi="Courier New" w:cs="Courier New" w:hint="default"/>
      </w:rPr>
    </w:lvl>
    <w:lvl w:ilvl="5" w:tplc="04220005" w:tentative="1">
      <w:start w:val="1"/>
      <w:numFmt w:val="bullet"/>
      <w:lvlText w:val=""/>
      <w:lvlJc w:val="left"/>
      <w:pPr>
        <w:ind w:left="5194" w:hanging="360"/>
      </w:pPr>
      <w:rPr>
        <w:rFonts w:ascii="Wingdings" w:hAnsi="Wingdings" w:hint="default"/>
      </w:rPr>
    </w:lvl>
    <w:lvl w:ilvl="6" w:tplc="04220001" w:tentative="1">
      <w:start w:val="1"/>
      <w:numFmt w:val="bullet"/>
      <w:lvlText w:val=""/>
      <w:lvlJc w:val="left"/>
      <w:pPr>
        <w:ind w:left="5914" w:hanging="360"/>
      </w:pPr>
      <w:rPr>
        <w:rFonts w:ascii="Symbol" w:hAnsi="Symbol" w:hint="default"/>
      </w:rPr>
    </w:lvl>
    <w:lvl w:ilvl="7" w:tplc="04220003" w:tentative="1">
      <w:start w:val="1"/>
      <w:numFmt w:val="bullet"/>
      <w:lvlText w:val="o"/>
      <w:lvlJc w:val="left"/>
      <w:pPr>
        <w:ind w:left="6634" w:hanging="360"/>
      </w:pPr>
      <w:rPr>
        <w:rFonts w:ascii="Courier New" w:hAnsi="Courier New" w:cs="Courier New" w:hint="default"/>
      </w:rPr>
    </w:lvl>
    <w:lvl w:ilvl="8" w:tplc="04220005" w:tentative="1">
      <w:start w:val="1"/>
      <w:numFmt w:val="bullet"/>
      <w:lvlText w:val=""/>
      <w:lvlJc w:val="left"/>
      <w:pPr>
        <w:ind w:left="7354" w:hanging="360"/>
      </w:pPr>
      <w:rPr>
        <w:rFonts w:ascii="Wingdings" w:hAnsi="Wingdings" w:hint="default"/>
      </w:rPr>
    </w:lvl>
  </w:abstractNum>
  <w:abstractNum w:abstractNumId="5">
    <w:nsid w:val="16F4477D"/>
    <w:multiLevelType w:val="multilevel"/>
    <w:tmpl w:val="A15A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701459"/>
    <w:multiLevelType w:val="hybridMultilevel"/>
    <w:tmpl w:val="D30CFDA0"/>
    <w:lvl w:ilvl="0" w:tplc="04220009">
      <w:start w:val="1"/>
      <w:numFmt w:val="bullet"/>
      <w:lvlText w:val=""/>
      <w:lvlJc w:val="left"/>
      <w:pPr>
        <w:ind w:left="1429" w:hanging="360"/>
      </w:pPr>
      <w:rPr>
        <w:rFonts w:ascii="Wingdings" w:hAnsi="Wingdings" w:hint="default"/>
        <w:sz w:val="28"/>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25EC1425"/>
    <w:multiLevelType w:val="hybridMultilevel"/>
    <w:tmpl w:val="9662C430"/>
    <w:lvl w:ilvl="0" w:tplc="C9BCE71A">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4478AC"/>
    <w:multiLevelType w:val="hybridMultilevel"/>
    <w:tmpl w:val="660A1E08"/>
    <w:lvl w:ilvl="0" w:tplc="500E912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9">
    <w:nsid w:val="2B453277"/>
    <w:multiLevelType w:val="hybridMultilevel"/>
    <w:tmpl w:val="840A09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CD32349"/>
    <w:multiLevelType w:val="hybridMultilevel"/>
    <w:tmpl w:val="AC92F40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420D2A6C"/>
    <w:multiLevelType w:val="hybridMultilevel"/>
    <w:tmpl w:val="1B8292CA"/>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4D366553"/>
    <w:multiLevelType w:val="hybridMultilevel"/>
    <w:tmpl w:val="F9C817B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4F64016A"/>
    <w:multiLevelType w:val="hybridMultilevel"/>
    <w:tmpl w:val="BAC6E2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50B15E8D"/>
    <w:multiLevelType w:val="multilevel"/>
    <w:tmpl w:val="3A70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D7659A"/>
    <w:multiLevelType w:val="multilevel"/>
    <w:tmpl w:val="0FD6E37E"/>
    <w:lvl w:ilvl="0">
      <w:start w:val="1"/>
      <w:numFmt w:val="bullet"/>
      <w:lvlText w:val=""/>
      <w:lvlJc w:val="left"/>
      <w:pPr>
        <w:tabs>
          <w:tab w:val="num" w:pos="720"/>
        </w:tabs>
        <w:ind w:left="720" w:hanging="360"/>
      </w:pPr>
      <w:rPr>
        <w:rFonts w:ascii="Symbol" w:hAnsi="Symbol" w:hint="default"/>
        <w:sz w:val="20"/>
      </w:rPr>
    </w:lvl>
    <w:lvl w:ilvl="1">
      <w:start w:val="33"/>
      <w:numFmt w:val="bullet"/>
      <w:lvlText w:val="-"/>
      <w:lvlJc w:val="left"/>
      <w:pPr>
        <w:ind w:left="1440" w:hanging="360"/>
      </w:pPr>
      <w:rPr>
        <w:rFonts w:ascii="Times New Roman" w:eastAsia="Times New Roman" w:hAnsi="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A04F3E"/>
    <w:multiLevelType w:val="hybridMultilevel"/>
    <w:tmpl w:val="41C8EE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8701612"/>
    <w:multiLevelType w:val="hybridMultilevel"/>
    <w:tmpl w:val="E7FA18D8"/>
    <w:lvl w:ilvl="0" w:tplc="B0FAF014">
      <w:start w:val="1"/>
      <w:numFmt w:val="decimal"/>
      <w:lvlText w:val="%1."/>
      <w:lvlJc w:val="left"/>
      <w:pPr>
        <w:ind w:left="1234" w:hanging="52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58835762"/>
    <w:multiLevelType w:val="hybridMultilevel"/>
    <w:tmpl w:val="EA9E6E06"/>
    <w:lvl w:ilvl="0" w:tplc="8F786130">
      <w:start w:val="15"/>
      <w:numFmt w:val="bullet"/>
      <w:lvlText w:val="-"/>
      <w:lvlJc w:val="left"/>
      <w:pPr>
        <w:ind w:left="1080" w:hanging="360"/>
      </w:pPr>
      <w:rPr>
        <w:rFonts w:ascii="Times New Roman" w:eastAsia="Times New Roman" w:hAnsi="Times New Roman" w:hint="default"/>
        <w:color w:val="000000"/>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9">
    <w:nsid w:val="592A6E18"/>
    <w:multiLevelType w:val="multilevel"/>
    <w:tmpl w:val="AD5E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C34C08"/>
    <w:multiLevelType w:val="hybridMultilevel"/>
    <w:tmpl w:val="33E0925E"/>
    <w:lvl w:ilvl="0" w:tplc="04220001">
      <w:start w:val="1"/>
      <w:numFmt w:val="bullet"/>
      <w:lvlText w:val=""/>
      <w:lvlJc w:val="left"/>
      <w:pPr>
        <w:ind w:left="1429" w:hanging="360"/>
      </w:pPr>
      <w:rPr>
        <w:rFonts w:ascii="Symbol" w:hAnsi="Symbol" w:hint="default"/>
        <w:b w:val="0"/>
        <w:sz w:val="24"/>
        <w:szCs w:val="24"/>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63E803C8"/>
    <w:multiLevelType w:val="hybridMultilevel"/>
    <w:tmpl w:val="F1FA9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900F53"/>
    <w:multiLevelType w:val="hybridMultilevel"/>
    <w:tmpl w:val="D870F46A"/>
    <w:lvl w:ilvl="0" w:tplc="BD9A76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71035DCF"/>
    <w:multiLevelType w:val="hybridMultilevel"/>
    <w:tmpl w:val="A928EEE2"/>
    <w:lvl w:ilvl="0" w:tplc="EF0E80DA">
      <w:start w:val="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725E4747"/>
    <w:multiLevelType w:val="hybridMultilevel"/>
    <w:tmpl w:val="5B44BEA4"/>
    <w:lvl w:ilvl="0" w:tplc="0A8A9DA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nsid w:val="7352640E"/>
    <w:multiLevelType w:val="hybridMultilevel"/>
    <w:tmpl w:val="4B124FD0"/>
    <w:lvl w:ilvl="0" w:tplc="8E82B760">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26">
    <w:nsid w:val="76A56BD9"/>
    <w:multiLevelType w:val="hybridMultilevel"/>
    <w:tmpl w:val="435EE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E45840"/>
    <w:multiLevelType w:val="multilevel"/>
    <w:tmpl w:val="918A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DE4241"/>
    <w:multiLevelType w:val="hybridMultilevel"/>
    <w:tmpl w:val="93E2CC40"/>
    <w:lvl w:ilvl="0" w:tplc="DD103318">
      <w:start w:val="4"/>
      <w:numFmt w:val="upperRoman"/>
      <w:lvlText w:val="%1."/>
      <w:lvlJc w:val="left"/>
      <w:pPr>
        <w:tabs>
          <w:tab w:val="num" w:pos="1290"/>
        </w:tabs>
        <w:ind w:left="1290" w:hanging="72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9">
    <w:nsid w:val="781463D8"/>
    <w:multiLevelType w:val="hybridMultilevel"/>
    <w:tmpl w:val="2A86D1E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7FEA1AB3"/>
    <w:multiLevelType w:val="hybridMultilevel"/>
    <w:tmpl w:val="DD884C3C"/>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2"/>
  </w:num>
  <w:num w:numId="2">
    <w:abstractNumId w:val="29"/>
  </w:num>
  <w:num w:numId="3">
    <w:abstractNumId w:val="11"/>
  </w:num>
  <w:num w:numId="4">
    <w:abstractNumId w:val="1"/>
  </w:num>
  <w:num w:numId="5">
    <w:abstractNumId w:val="30"/>
  </w:num>
  <w:num w:numId="6">
    <w:abstractNumId w:val="6"/>
  </w:num>
  <w:num w:numId="7">
    <w:abstractNumId w:val="12"/>
  </w:num>
  <w:num w:numId="8">
    <w:abstractNumId w:val="3"/>
  </w:num>
  <w:num w:numId="9">
    <w:abstractNumId w:val="15"/>
  </w:num>
  <w:num w:numId="10">
    <w:abstractNumId w:val="14"/>
  </w:num>
  <w:num w:numId="11">
    <w:abstractNumId w:val="5"/>
  </w:num>
  <w:num w:numId="12">
    <w:abstractNumId w:val="19"/>
  </w:num>
  <w:num w:numId="13">
    <w:abstractNumId w:val="27"/>
  </w:num>
  <w:num w:numId="14">
    <w:abstractNumId w:val="13"/>
  </w:num>
  <w:num w:numId="15">
    <w:abstractNumId w:val="9"/>
  </w:num>
  <w:num w:numId="16">
    <w:abstractNumId w:val="20"/>
  </w:num>
  <w:num w:numId="17">
    <w:abstractNumId w:val="10"/>
  </w:num>
  <w:num w:numId="18">
    <w:abstractNumId w:val="25"/>
  </w:num>
  <w:num w:numId="19">
    <w:abstractNumId w:val="24"/>
  </w:num>
  <w:num w:numId="20">
    <w:abstractNumId w:val="16"/>
  </w:num>
  <w:num w:numId="21">
    <w:abstractNumId w:val="23"/>
  </w:num>
  <w:num w:numId="22">
    <w:abstractNumId w:val="0"/>
  </w:num>
  <w:num w:numId="23">
    <w:abstractNumId w:val="21"/>
  </w:num>
  <w:num w:numId="24">
    <w:abstractNumId w:val="17"/>
  </w:num>
  <w:num w:numId="25">
    <w:abstractNumId w:val="4"/>
  </w:num>
  <w:num w:numId="26">
    <w:abstractNumId w:val="18"/>
  </w:num>
  <w:num w:numId="27">
    <w:abstractNumId w:val="26"/>
  </w:num>
  <w:num w:numId="2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characterSpacingControl w:val="doNotCompress"/>
  <w:compat/>
  <w:rsids>
    <w:rsidRoot w:val="00000D53"/>
    <w:rsid w:val="00000D53"/>
    <w:rsid w:val="00F314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D53"/>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link w:val="30"/>
    <w:uiPriority w:val="9"/>
    <w:qFormat/>
    <w:rsid w:val="00000D5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00D53"/>
    <w:rPr>
      <w:rFonts w:ascii="Times New Roman" w:eastAsia="Times New Roman" w:hAnsi="Times New Roman" w:cs="Times New Roman"/>
      <w:b/>
      <w:bCs/>
      <w:sz w:val="27"/>
      <w:szCs w:val="27"/>
      <w:lang w:val="ru-RU" w:eastAsia="ru-RU"/>
    </w:rPr>
  </w:style>
  <w:style w:type="paragraph" w:customStyle="1" w:styleId="gmail-standard1">
    <w:name w:val="gmail-standard1"/>
    <w:basedOn w:val="a"/>
    <w:uiPriority w:val="99"/>
    <w:rsid w:val="00000D53"/>
    <w:pPr>
      <w:spacing w:before="100" w:beforeAutospacing="1" w:after="100" w:afterAutospacing="1"/>
    </w:pPr>
    <w:rPr>
      <w:lang w:val="uk-UA" w:eastAsia="uk-UA"/>
    </w:rPr>
  </w:style>
  <w:style w:type="character" w:styleId="a3">
    <w:name w:val="Strong"/>
    <w:basedOn w:val="a0"/>
    <w:uiPriority w:val="99"/>
    <w:qFormat/>
    <w:rsid w:val="00000D53"/>
    <w:rPr>
      <w:b/>
      <w:bCs/>
    </w:rPr>
  </w:style>
  <w:style w:type="paragraph" w:customStyle="1" w:styleId="a4">
    <w:name w:val="Нормальний текст"/>
    <w:basedOn w:val="a"/>
    <w:link w:val="a5"/>
    <w:rsid w:val="00000D53"/>
    <w:pPr>
      <w:spacing w:before="120"/>
      <w:ind w:firstLine="567"/>
    </w:pPr>
    <w:rPr>
      <w:rFonts w:ascii="Antiqua" w:hAnsi="Antiqua"/>
      <w:sz w:val="26"/>
      <w:szCs w:val="20"/>
      <w:lang w:val="uk-UA"/>
    </w:rPr>
  </w:style>
  <w:style w:type="paragraph" w:styleId="a6">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Интернет),Знак"/>
    <w:basedOn w:val="a"/>
    <w:link w:val="a7"/>
    <w:uiPriority w:val="99"/>
    <w:unhideWhenUsed/>
    <w:qFormat/>
    <w:rsid w:val="00000D53"/>
    <w:pPr>
      <w:spacing w:before="100" w:beforeAutospacing="1" w:after="100" w:afterAutospacing="1"/>
    </w:pPr>
    <w:rPr>
      <w:lang w:val="uk-UA" w:eastAsia="uk-UA"/>
    </w:rPr>
  </w:style>
  <w:style w:type="character" w:customStyle="1" w:styleId="a7">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Интернет) Знак"/>
    <w:link w:val="a6"/>
    <w:uiPriority w:val="99"/>
    <w:qFormat/>
    <w:locked/>
    <w:rsid w:val="00000D53"/>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000D53"/>
    <w:rPr>
      <w:rFonts w:ascii="Tahoma" w:hAnsi="Tahoma" w:cs="Tahoma"/>
      <w:sz w:val="16"/>
      <w:szCs w:val="16"/>
    </w:rPr>
  </w:style>
  <w:style w:type="character" w:customStyle="1" w:styleId="a9">
    <w:name w:val="Текст выноски Знак"/>
    <w:basedOn w:val="a0"/>
    <w:link w:val="a8"/>
    <w:uiPriority w:val="99"/>
    <w:semiHidden/>
    <w:rsid w:val="00000D53"/>
    <w:rPr>
      <w:rFonts w:ascii="Tahoma" w:eastAsia="Times New Roman" w:hAnsi="Tahoma" w:cs="Tahoma"/>
      <w:sz w:val="16"/>
      <w:szCs w:val="16"/>
      <w:lang w:val="ru-RU" w:eastAsia="ru-RU"/>
    </w:rPr>
  </w:style>
  <w:style w:type="character" w:customStyle="1" w:styleId="rvts7">
    <w:name w:val="rvts7"/>
    <w:rsid w:val="00000D53"/>
    <w:rPr>
      <w:rFonts w:cs="Times New Roman"/>
    </w:rPr>
  </w:style>
  <w:style w:type="character" w:styleId="aa">
    <w:name w:val="Emphasis"/>
    <w:basedOn w:val="a0"/>
    <w:uiPriority w:val="20"/>
    <w:qFormat/>
    <w:rsid w:val="00000D53"/>
    <w:rPr>
      <w:i/>
      <w:iCs/>
    </w:rPr>
  </w:style>
  <w:style w:type="character" w:customStyle="1" w:styleId="2">
    <w:name w:val="Основной текст (2)_"/>
    <w:link w:val="21"/>
    <w:uiPriority w:val="99"/>
    <w:rsid w:val="00000D53"/>
    <w:rPr>
      <w:rFonts w:ascii="Times New Roman" w:hAnsi="Times New Roman"/>
      <w:shd w:val="clear" w:color="auto" w:fill="FFFFFF"/>
    </w:rPr>
  </w:style>
  <w:style w:type="paragraph" w:customStyle="1" w:styleId="21">
    <w:name w:val="Основной текст (2)1"/>
    <w:basedOn w:val="a"/>
    <w:link w:val="2"/>
    <w:uiPriority w:val="99"/>
    <w:rsid w:val="00000D53"/>
    <w:pPr>
      <w:widowControl w:val="0"/>
      <w:shd w:val="clear" w:color="auto" w:fill="FFFFFF"/>
      <w:spacing w:before="240" w:line="317" w:lineRule="exact"/>
      <w:jc w:val="both"/>
    </w:pPr>
    <w:rPr>
      <w:rFonts w:eastAsiaTheme="minorHAnsi" w:cstheme="minorBidi"/>
      <w:sz w:val="22"/>
      <w:szCs w:val="22"/>
      <w:lang w:val="uk-UA" w:eastAsia="en-US"/>
    </w:rPr>
  </w:style>
  <w:style w:type="paragraph" w:styleId="ab">
    <w:name w:val="List Paragraph"/>
    <w:aliases w:val="body 2,List Paragraph1,List Paragraph11,Dot pt,F5 List Paragraph,List Paragraph Char Char Char,Indicator Text,Colorful List - Accent 11,Numbered Para 1,Bullet 1,Bullet Points,MAIN CONTENT,List Paragraph12,List Paragraph2"/>
    <w:basedOn w:val="a"/>
    <w:link w:val="ac"/>
    <w:uiPriority w:val="34"/>
    <w:qFormat/>
    <w:rsid w:val="00000D53"/>
    <w:pPr>
      <w:ind w:left="720"/>
      <w:contextualSpacing/>
    </w:pPr>
  </w:style>
  <w:style w:type="paragraph" w:customStyle="1" w:styleId="ad">
    <w:name w:val="Нормальный"/>
    <w:rsid w:val="00000D53"/>
    <w:pPr>
      <w:autoSpaceDE w:val="0"/>
      <w:autoSpaceDN w:val="0"/>
      <w:spacing w:after="0" w:line="240" w:lineRule="auto"/>
    </w:pPr>
    <w:rPr>
      <w:rFonts w:ascii="UkrainianPeterburg" w:eastAsia="Times New Roman" w:hAnsi="UkrainianPeterburg" w:cs="Times New Roman"/>
      <w:sz w:val="28"/>
      <w:szCs w:val="28"/>
      <w:lang w:eastAsia="ru-RU"/>
    </w:rPr>
  </w:style>
  <w:style w:type="character" w:customStyle="1" w:styleId="ae">
    <w:name w:val="Знак Знак"/>
    <w:locked/>
    <w:rsid w:val="00000D53"/>
    <w:rPr>
      <w:sz w:val="28"/>
      <w:lang w:val="uk-UA" w:eastAsia="ru-RU" w:bidi="ar-SA"/>
    </w:rPr>
  </w:style>
  <w:style w:type="character" w:styleId="af">
    <w:name w:val="Hyperlink"/>
    <w:uiPriority w:val="99"/>
    <w:rsid w:val="00000D53"/>
    <w:rPr>
      <w:color w:val="0000FF"/>
      <w:u w:val="single"/>
    </w:rPr>
  </w:style>
  <w:style w:type="character" w:customStyle="1" w:styleId="31">
    <w:name w:val="Основной текст (3)_"/>
    <w:link w:val="32"/>
    <w:uiPriority w:val="99"/>
    <w:rsid w:val="00000D53"/>
    <w:rPr>
      <w:rFonts w:ascii="Times New Roman" w:hAnsi="Times New Roman"/>
      <w:b/>
      <w:bCs/>
      <w:sz w:val="26"/>
      <w:szCs w:val="26"/>
      <w:shd w:val="clear" w:color="auto" w:fill="FFFFFF"/>
    </w:rPr>
  </w:style>
  <w:style w:type="character" w:customStyle="1" w:styleId="20">
    <w:name w:val="Основной текст (2)"/>
    <w:basedOn w:val="2"/>
    <w:uiPriority w:val="99"/>
    <w:rsid w:val="00000D53"/>
  </w:style>
  <w:style w:type="paragraph" w:customStyle="1" w:styleId="32">
    <w:name w:val="Основной текст (3)"/>
    <w:basedOn w:val="a"/>
    <w:link w:val="31"/>
    <w:uiPriority w:val="99"/>
    <w:rsid w:val="00000D53"/>
    <w:pPr>
      <w:widowControl w:val="0"/>
      <w:shd w:val="clear" w:color="auto" w:fill="FFFFFF"/>
      <w:spacing w:before="360" w:after="240" w:line="298" w:lineRule="exact"/>
      <w:ind w:hanging="1420"/>
    </w:pPr>
    <w:rPr>
      <w:rFonts w:eastAsiaTheme="minorHAnsi" w:cstheme="minorBidi"/>
      <w:b/>
      <w:bCs/>
      <w:sz w:val="26"/>
      <w:szCs w:val="26"/>
      <w:lang w:val="uk-UA" w:eastAsia="en-US"/>
    </w:rPr>
  </w:style>
  <w:style w:type="character" w:customStyle="1" w:styleId="1">
    <w:name w:val="Заголовок №1_"/>
    <w:link w:val="11"/>
    <w:uiPriority w:val="99"/>
    <w:rsid w:val="00000D53"/>
    <w:rPr>
      <w:rFonts w:ascii="Times New Roman" w:hAnsi="Times New Roman"/>
      <w:b/>
      <w:bCs/>
      <w:sz w:val="26"/>
      <w:szCs w:val="26"/>
      <w:shd w:val="clear" w:color="auto" w:fill="FFFFFF"/>
    </w:rPr>
  </w:style>
  <w:style w:type="character" w:customStyle="1" w:styleId="112pt">
    <w:name w:val="Заголовок №1 + 12 pt"/>
    <w:aliases w:val="Не полужирный"/>
    <w:uiPriority w:val="99"/>
    <w:rsid w:val="00000D53"/>
    <w:rPr>
      <w:rFonts w:ascii="Times New Roman" w:hAnsi="Times New Roman"/>
      <w:b/>
      <w:bCs/>
      <w:sz w:val="24"/>
      <w:szCs w:val="24"/>
      <w:shd w:val="clear" w:color="auto" w:fill="FFFFFF"/>
    </w:rPr>
  </w:style>
  <w:style w:type="paragraph" w:customStyle="1" w:styleId="11">
    <w:name w:val="Заголовок №11"/>
    <w:basedOn w:val="a"/>
    <w:link w:val="1"/>
    <w:uiPriority w:val="99"/>
    <w:rsid w:val="00000D53"/>
    <w:pPr>
      <w:widowControl w:val="0"/>
      <w:shd w:val="clear" w:color="auto" w:fill="FFFFFF"/>
      <w:spacing w:after="240" w:line="298" w:lineRule="exact"/>
      <w:jc w:val="center"/>
      <w:outlineLvl w:val="0"/>
    </w:pPr>
    <w:rPr>
      <w:rFonts w:eastAsiaTheme="minorHAnsi" w:cstheme="minorBidi"/>
      <w:b/>
      <w:bCs/>
      <w:sz w:val="26"/>
      <w:szCs w:val="26"/>
      <w:lang w:val="uk-UA" w:eastAsia="en-US"/>
    </w:rPr>
  </w:style>
  <w:style w:type="paragraph" w:customStyle="1" w:styleId="rtecenter">
    <w:name w:val="rtecenter"/>
    <w:basedOn w:val="a"/>
    <w:rsid w:val="00000D53"/>
    <w:pPr>
      <w:spacing w:before="100" w:beforeAutospacing="1" w:after="100" w:afterAutospacing="1"/>
    </w:pPr>
    <w:rPr>
      <w:lang w:val="uk-UA" w:eastAsia="uk-UA"/>
    </w:rPr>
  </w:style>
  <w:style w:type="paragraph" w:customStyle="1" w:styleId="rtejustify">
    <w:name w:val="rtejustify"/>
    <w:basedOn w:val="a"/>
    <w:rsid w:val="00000D53"/>
    <w:pPr>
      <w:spacing w:before="100" w:beforeAutospacing="1" w:after="100" w:afterAutospacing="1"/>
    </w:pPr>
    <w:rPr>
      <w:lang w:val="uk-UA" w:eastAsia="uk-UA"/>
    </w:rPr>
  </w:style>
  <w:style w:type="character" w:customStyle="1" w:styleId="a5">
    <w:name w:val="Нормальний текст Знак"/>
    <w:link w:val="a4"/>
    <w:rsid w:val="00000D53"/>
    <w:rPr>
      <w:rFonts w:ascii="Antiqua" w:eastAsia="Times New Roman" w:hAnsi="Antiqua" w:cs="Times New Roman"/>
      <w:sz w:val="26"/>
      <w:szCs w:val="20"/>
      <w:lang w:eastAsia="ru-RU"/>
    </w:rPr>
  </w:style>
  <w:style w:type="paragraph" w:styleId="af0">
    <w:name w:val="Body Text"/>
    <w:basedOn w:val="a"/>
    <w:link w:val="af1"/>
    <w:uiPriority w:val="99"/>
    <w:unhideWhenUsed/>
    <w:rsid w:val="00000D53"/>
    <w:pPr>
      <w:spacing w:after="120" w:line="276" w:lineRule="auto"/>
    </w:pPr>
    <w:rPr>
      <w:rFonts w:ascii="Calibri" w:hAnsi="Calibri"/>
      <w:sz w:val="22"/>
      <w:szCs w:val="22"/>
    </w:rPr>
  </w:style>
  <w:style w:type="character" w:customStyle="1" w:styleId="af1">
    <w:name w:val="Основной текст Знак"/>
    <w:basedOn w:val="a0"/>
    <w:link w:val="af0"/>
    <w:uiPriority w:val="99"/>
    <w:rsid w:val="00000D53"/>
    <w:rPr>
      <w:rFonts w:ascii="Calibri" w:eastAsia="Times New Roman" w:hAnsi="Calibri" w:cs="Times New Roman"/>
      <w:lang w:val="ru-RU" w:eastAsia="ru-RU"/>
    </w:rPr>
  </w:style>
  <w:style w:type="paragraph" w:customStyle="1" w:styleId="rvps180">
    <w:name w:val="rvps180"/>
    <w:basedOn w:val="a"/>
    <w:rsid w:val="00000D53"/>
    <w:pPr>
      <w:spacing w:before="100" w:beforeAutospacing="1" w:after="100" w:afterAutospacing="1"/>
    </w:pPr>
  </w:style>
  <w:style w:type="character" w:customStyle="1" w:styleId="rvts51">
    <w:name w:val="rvts51"/>
    <w:basedOn w:val="a0"/>
    <w:rsid w:val="00000D53"/>
  </w:style>
  <w:style w:type="table" w:styleId="af2">
    <w:name w:val="Table Grid"/>
    <w:basedOn w:val="a1"/>
    <w:uiPriority w:val="39"/>
    <w:rsid w:val="00000D53"/>
    <w:pPr>
      <w:spacing w:after="0" w:line="240" w:lineRule="auto"/>
    </w:pPr>
    <w:rPr>
      <w:rFonts w:ascii="Calibri" w:eastAsia="Calibri" w:hAnsi="Calibri"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semiHidden/>
    <w:unhideWhenUsed/>
    <w:rsid w:val="00000D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000D53"/>
    <w:rPr>
      <w:rFonts w:ascii="Courier New" w:eastAsia="Times New Roman" w:hAnsi="Courier New" w:cs="Times New Roman"/>
      <w:sz w:val="20"/>
      <w:szCs w:val="20"/>
      <w:lang w:val="ru-RU" w:eastAsia="ru-RU"/>
    </w:rPr>
  </w:style>
  <w:style w:type="paragraph" w:styleId="af3">
    <w:name w:val="footnote text"/>
    <w:basedOn w:val="a"/>
    <w:link w:val="af4"/>
    <w:uiPriority w:val="99"/>
    <w:semiHidden/>
    <w:unhideWhenUsed/>
    <w:rsid w:val="00000D53"/>
    <w:rPr>
      <w:rFonts w:ascii="Calibri" w:hAnsi="Calibri"/>
      <w:sz w:val="20"/>
      <w:szCs w:val="20"/>
    </w:rPr>
  </w:style>
  <w:style w:type="character" w:customStyle="1" w:styleId="af4">
    <w:name w:val="Текст сноски Знак"/>
    <w:basedOn w:val="a0"/>
    <w:link w:val="af3"/>
    <w:uiPriority w:val="99"/>
    <w:semiHidden/>
    <w:rsid w:val="00000D53"/>
    <w:rPr>
      <w:rFonts w:ascii="Calibri" w:eastAsia="Times New Roman" w:hAnsi="Calibri" w:cs="Times New Roman"/>
      <w:sz w:val="20"/>
      <w:szCs w:val="20"/>
      <w:lang w:val="ru-RU" w:eastAsia="ru-RU"/>
    </w:rPr>
  </w:style>
  <w:style w:type="character" w:styleId="af5">
    <w:name w:val="footnote reference"/>
    <w:uiPriority w:val="99"/>
    <w:semiHidden/>
    <w:unhideWhenUsed/>
    <w:rsid w:val="00000D53"/>
    <w:rPr>
      <w:vertAlign w:val="superscript"/>
    </w:rPr>
  </w:style>
  <w:style w:type="paragraph" w:styleId="af6">
    <w:name w:val="header"/>
    <w:basedOn w:val="a"/>
    <w:link w:val="af7"/>
    <w:uiPriority w:val="99"/>
    <w:unhideWhenUsed/>
    <w:rsid w:val="00000D53"/>
    <w:pPr>
      <w:tabs>
        <w:tab w:val="center" w:pos="4819"/>
        <w:tab w:val="right" w:pos="9639"/>
      </w:tabs>
    </w:pPr>
    <w:rPr>
      <w:rFonts w:ascii="Calibri" w:hAnsi="Calibri"/>
      <w:sz w:val="20"/>
      <w:szCs w:val="20"/>
    </w:rPr>
  </w:style>
  <w:style w:type="character" w:customStyle="1" w:styleId="af7">
    <w:name w:val="Верхний колонтитул Знак"/>
    <w:basedOn w:val="a0"/>
    <w:link w:val="af6"/>
    <w:uiPriority w:val="99"/>
    <w:rsid w:val="00000D53"/>
    <w:rPr>
      <w:rFonts w:ascii="Calibri" w:eastAsia="Times New Roman" w:hAnsi="Calibri" w:cs="Times New Roman"/>
      <w:sz w:val="20"/>
      <w:szCs w:val="20"/>
      <w:lang w:val="ru-RU" w:eastAsia="ru-RU"/>
    </w:rPr>
  </w:style>
  <w:style w:type="paragraph" w:styleId="af8">
    <w:name w:val="footer"/>
    <w:basedOn w:val="a"/>
    <w:link w:val="af9"/>
    <w:uiPriority w:val="99"/>
    <w:unhideWhenUsed/>
    <w:rsid w:val="00000D53"/>
    <w:pPr>
      <w:tabs>
        <w:tab w:val="center" w:pos="4819"/>
        <w:tab w:val="right" w:pos="9639"/>
      </w:tabs>
    </w:pPr>
    <w:rPr>
      <w:rFonts w:ascii="Calibri" w:hAnsi="Calibri"/>
      <w:sz w:val="20"/>
      <w:szCs w:val="20"/>
    </w:rPr>
  </w:style>
  <w:style w:type="character" w:customStyle="1" w:styleId="af9">
    <w:name w:val="Нижний колонтитул Знак"/>
    <w:basedOn w:val="a0"/>
    <w:link w:val="af8"/>
    <w:uiPriority w:val="99"/>
    <w:rsid w:val="00000D53"/>
    <w:rPr>
      <w:rFonts w:ascii="Calibri" w:eastAsia="Times New Roman" w:hAnsi="Calibri" w:cs="Times New Roman"/>
      <w:sz w:val="20"/>
      <w:szCs w:val="20"/>
      <w:lang w:val="ru-RU" w:eastAsia="ru-RU"/>
    </w:rPr>
  </w:style>
  <w:style w:type="paragraph" w:customStyle="1" w:styleId="rvps122">
    <w:name w:val="rvps122"/>
    <w:basedOn w:val="a"/>
    <w:rsid w:val="00000D53"/>
    <w:pPr>
      <w:spacing w:before="100" w:beforeAutospacing="1" w:after="100" w:afterAutospacing="1"/>
    </w:pPr>
  </w:style>
  <w:style w:type="character" w:customStyle="1" w:styleId="rvts29">
    <w:name w:val="rvts29"/>
    <w:basedOn w:val="a0"/>
    <w:rsid w:val="00000D53"/>
  </w:style>
  <w:style w:type="character" w:customStyle="1" w:styleId="rvts33">
    <w:name w:val="rvts33"/>
    <w:basedOn w:val="a0"/>
    <w:rsid w:val="00000D53"/>
  </w:style>
  <w:style w:type="paragraph" w:customStyle="1" w:styleId="western">
    <w:name w:val="western"/>
    <w:basedOn w:val="a"/>
    <w:rsid w:val="00000D53"/>
    <w:pPr>
      <w:spacing w:before="100" w:beforeAutospacing="1" w:after="100" w:afterAutospacing="1"/>
      <w:jc w:val="center"/>
    </w:pPr>
    <w:rPr>
      <w:b/>
      <w:bCs/>
      <w:sz w:val="40"/>
      <w:szCs w:val="40"/>
      <w:lang w:val="uk-UA" w:eastAsia="uk-UA"/>
    </w:rPr>
  </w:style>
  <w:style w:type="paragraph" w:styleId="afa">
    <w:name w:val="No Spacing"/>
    <w:link w:val="afb"/>
    <w:uiPriority w:val="99"/>
    <w:qFormat/>
    <w:rsid w:val="00000D53"/>
    <w:pPr>
      <w:spacing w:after="0" w:line="240" w:lineRule="auto"/>
      <w:ind w:firstLine="709"/>
    </w:pPr>
    <w:rPr>
      <w:rFonts w:ascii="Bookman Old Style" w:eastAsia="Times New Roman" w:hAnsi="Bookman Old Style" w:cs="Times New Roman"/>
      <w:sz w:val="26"/>
      <w:szCs w:val="26"/>
      <w:lang w:val="ru-RU" w:eastAsia="ru-RU"/>
    </w:rPr>
  </w:style>
  <w:style w:type="paragraph" w:customStyle="1" w:styleId="10">
    <w:name w:val="Основной текст1"/>
    <w:basedOn w:val="a"/>
    <w:rsid w:val="00000D53"/>
    <w:pPr>
      <w:ind w:right="5035"/>
    </w:pPr>
    <w:rPr>
      <w:rFonts w:eastAsia="MS Mincho"/>
      <w:szCs w:val="20"/>
      <w:lang w:val="uk-UA"/>
    </w:rPr>
  </w:style>
  <w:style w:type="paragraph" w:customStyle="1" w:styleId="rvps43">
    <w:name w:val="rvps43"/>
    <w:basedOn w:val="a"/>
    <w:rsid w:val="00000D53"/>
    <w:pPr>
      <w:spacing w:before="100" w:beforeAutospacing="1" w:after="100" w:afterAutospacing="1"/>
    </w:pPr>
    <w:rPr>
      <w:rFonts w:ascii="Calibri" w:hAnsi="Calibri"/>
      <w:lang w:val="uk-UA" w:eastAsia="uk-UA"/>
    </w:rPr>
  </w:style>
  <w:style w:type="character" w:customStyle="1" w:styleId="ac">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b"/>
    <w:uiPriority w:val="34"/>
    <w:qFormat/>
    <w:locked/>
    <w:rsid w:val="00000D53"/>
    <w:rPr>
      <w:rFonts w:ascii="Times New Roman" w:eastAsia="Times New Roman" w:hAnsi="Times New Roman" w:cs="Times New Roman"/>
      <w:sz w:val="24"/>
      <w:szCs w:val="24"/>
      <w:lang w:val="ru-RU" w:eastAsia="ru-RU"/>
    </w:rPr>
  </w:style>
  <w:style w:type="character" w:customStyle="1" w:styleId="afb">
    <w:name w:val="Без интервала Знак"/>
    <w:link w:val="afa"/>
    <w:uiPriority w:val="99"/>
    <w:rsid w:val="00000D53"/>
    <w:rPr>
      <w:rFonts w:ascii="Bookman Old Style" w:eastAsia="Times New Roman" w:hAnsi="Bookman Old Style" w:cs="Times New Roman"/>
      <w:sz w:val="26"/>
      <w:szCs w:val="26"/>
      <w:lang w:val="ru-RU" w:eastAsia="ru-RU"/>
    </w:rPr>
  </w:style>
  <w:style w:type="character" w:customStyle="1" w:styleId="rvts11">
    <w:name w:val="rvts11"/>
    <w:rsid w:val="00000D53"/>
  </w:style>
  <w:style w:type="character" w:customStyle="1" w:styleId="rvts60">
    <w:name w:val="rvts60"/>
    <w:rsid w:val="00000D5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41673</Words>
  <Characters>23755</Characters>
  <Application>Microsoft Office Word</Application>
  <DocSecurity>0</DocSecurity>
  <Lines>197</Lines>
  <Paragraphs>130</Paragraphs>
  <ScaleCrop>false</ScaleCrop>
  <Company/>
  <LinksUpToDate>false</LinksUpToDate>
  <CharactersWithSpaces>65298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2025-10-27T08:19:00Z</dcterms:created>
  <dcterms:modified xsi:type="dcterms:W3CDTF">2025-10-27T08:21:00Z</dcterms:modified>
</cp:coreProperties>
</file>