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66D" w:rsidRPr="00421D76" w:rsidRDefault="00D8566D" w:rsidP="00D8566D">
      <w:pPr>
        <w:jc w:val="center"/>
        <w:rPr>
          <w:color w:val="FF0000"/>
          <w:lang w:val="uk-UA"/>
        </w:rPr>
      </w:pPr>
      <w:r w:rsidRPr="00421D76">
        <w:rPr>
          <w:noProof/>
          <w:color w:val="FF0000"/>
          <w:lang w:val="uk-UA" w:eastAsia="uk-UA"/>
        </w:rPr>
        <w:drawing>
          <wp:inline distT="0" distB="0" distL="0" distR="0">
            <wp:extent cx="540385" cy="628015"/>
            <wp:effectExtent l="19050" t="0" r="0" b="0"/>
            <wp:docPr id="32"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D8566D" w:rsidRPr="00FC2000" w:rsidRDefault="00D8566D" w:rsidP="00D8566D">
      <w:pPr>
        <w:jc w:val="center"/>
        <w:rPr>
          <w:lang w:val="uk-UA"/>
        </w:rPr>
      </w:pPr>
      <w:r w:rsidRPr="00FC2000">
        <w:rPr>
          <w:lang w:val="uk-UA"/>
        </w:rPr>
        <w:t>Україна</w:t>
      </w:r>
    </w:p>
    <w:p w:rsidR="00D8566D" w:rsidRPr="00FC2000" w:rsidRDefault="00D8566D" w:rsidP="00D8566D">
      <w:pPr>
        <w:jc w:val="center"/>
        <w:rPr>
          <w:lang w:val="uk-UA"/>
        </w:rPr>
      </w:pPr>
      <w:r w:rsidRPr="00FC2000">
        <w:rPr>
          <w:lang w:val="uk-UA"/>
        </w:rPr>
        <w:t xml:space="preserve">Верховинська селищна рада </w:t>
      </w:r>
    </w:p>
    <w:p w:rsidR="00D8566D" w:rsidRPr="00FC2000" w:rsidRDefault="00D8566D" w:rsidP="00D8566D">
      <w:pPr>
        <w:jc w:val="center"/>
        <w:rPr>
          <w:lang w:val="uk-UA"/>
        </w:rPr>
      </w:pPr>
      <w:r w:rsidRPr="00FC2000">
        <w:rPr>
          <w:lang w:val="uk-UA"/>
        </w:rPr>
        <w:t>Верховинського району Івано-Франківської області</w:t>
      </w:r>
    </w:p>
    <w:p w:rsidR="00D8566D" w:rsidRPr="00FC2000" w:rsidRDefault="00D8566D" w:rsidP="00D8566D">
      <w:pPr>
        <w:jc w:val="center"/>
      </w:pPr>
      <w:r w:rsidRPr="00FC2000">
        <w:rPr>
          <w:lang w:val="uk-UA"/>
        </w:rPr>
        <w:t>восьмого</w:t>
      </w:r>
      <w:r w:rsidRPr="00FC2000">
        <w:t xml:space="preserve"> скликання</w:t>
      </w:r>
    </w:p>
    <w:p w:rsidR="00D8566D" w:rsidRPr="00FC2000" w:rsidRDefault="00D8566D" w:rsidP="00D8566D">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D8566D" w:rsidRPr="00FC2000" w:rsidRDefault="00D8566D" w:rsidP="00D8566D">
      <w:pPr>
        <w:jc w:val="center"/>
        <w:rPr>
          <w:lang w:val="uk-UA"/>
        </w:rPr>
      </w:pPr>
      <w:r w:rsidRPr="00FC2000">
        <w:rPr>
          <w:lang w:val="uk-UA"/>
        </w:rPr>
        <w:t xml:space="preserve"> РІШЕННЯ</w:t>
      </w:r>
    </w:p>
    <w:p w:rsidR="00D8566D" w:rsidRPr="00FC2000" w:rsidRDefault="00D8566D" w:rsidP="00D8566D">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D8566D" w:rsidRDefault="00D8566D" w:rsidP="00D8566D">
      <w:pPr>
        <w:jc w:val="both"/>
        <w:rPr>
          <w:lang w:val="uk-UA"/>
        </w:rPr>
      </w:pPr>
      <w:r>
        <w:rPr>
          <w:lang w:val="uk-UA"/>
        </w:rPr>
        <w:t xml:space="preserve">       №675-56</w:t>
      </w:r>
      <w:r w:rsidRPr="00FC2000">
        <w:rPr>
          <w:lang w:val="uk-UA"/>
        </w:rPr>
        <w:t>/2025</w:t>
      </w:r>
    </w:p>
    <w:p w:rsidR="00D8566D" w:rsidRDefault="00D8566D" w:rsidP="00D8566D">
      <w:pPr>
        <w:rPr>
          <w:lang w:val="uk-UA"/>
        </w:rPr>
      </w:pPr>
    </w:p>
    <w:p w:rsidR="00D8566D" w:rsidRPr="00B41309" w:rsidRDefault="00D8566D" w:rsidP="00D8566D">
      <w:pPr>
        <w:rPr>
          <w:b/>
          <w:lang w:val="uk-UA"/>
        </w:rPr>
      </w:pPr>
      <w:r w:rsidRPr="00B41309">
        <w:rPr>
          <w:b/>
          <w:lang w:val="uk-UA"/>
        </w:rPr>
        <w:t xml:space="preserve">Про затвердження </w:t>
      </w:r>
    </w:p>
    <w:p w:rsidR="00D8566D" w:rsidRDefault="00D8566D" w:rsidP="00D8566D">
      <w:pPr>
        <w:rPr>
          <w:b/>
          <w:lang w:val="uk-UA"/>
        </w:rPr>
      </w:pPr>
      <w:r w:rsidRPr="00B41309">
        <w:rPr>
          <w:b/>
          <w:lang w:val="uk-UA"/>
        </w:rPr>
        <w:t xml:space="preserve">Комплексної Програми запобігання </w:t>
      </w:r>
    </w:p>
    <w:p w:rsidR="00D8566D" w:rsidRPr="00B41309" w:rsidRDefault="00D8566D" w:rsidP="00D8566D">
      <w:pPr>
        <w:rPr>
          <w:b/>
          <w:lang w:val="uk-UA"/>
        </w:rPr>
      </w:pPr>
      <w:r w:rsidRPr="00B41309">
        <w:rPr>
          <w:b/>
          <w:lang w:val="uk-UA"/>
        </w:rPr>
        <w:t xml:space="preserve">та протидії домашньому насильству </w:t>
      </w:r>
    </w:p>
    <w:p w:rsidR="00D8566D" w:rsidRPr="00B41309" w:rsidRDefault="00D8566D" w:rsidP="00D8566D">
      <w:pPr>
        <w:rPr>
          <w:b/>
          <w:lang w:val="uk-UA"/>
        </w:rPr>
      </w:pPr>
      <w:r w:rsidRPr="00B41309">
        <w:rPr>
          <w:b/>
          <w:lang w:val="uk-UA"/>
        </w:rPr>
        <w:t>за</w:t>
      </w:r>
      <w:r>
        <w:rPr>
          <w:b/>
          <w:lang w:val="uk-UA"/>
        </w:rPr>
        <w:t xml:space="preserve"> ознакою статі на  2026-2028 роки</w:t>
      </w:r>
    </w:p>
    <w:p w:rsidR="00D8566D" w:rsidRPr="00007B09" w:rsidRDefault="00D8566D" w:rsidP="00D8566D">
      <w:pPr>
        <w:jc w:val="center"/>
        <w:rPr>
          <w:b/>
          <w:color w:val="000000"/>
          <w:sz w:val="28"/>
          <w:szCs w:val="28"/>
          <w:lang w:val="uk-UA"/>
        </w:rPr>
      </w:pPr>
      <w:r>
        <w:rPr>
          <w:lang w:val="uk-UA"/>
        </w:rPr>
        <w:t xml:space="preserve"> </w:t>
      </w:r>
    </w:p>
    <w:p w:rsidR="00D8566D" w:rsidRPr="00AB4FF8" w:rsidRDefault="00D8566D" w:rsidP="00D8566D">
      <w:pPr>
        <w:ind w:firstLine="708"/>
        <w:jc w:val="both"/>
        <w:rPr>
          <w:color w:val="000000"/>
          <w:lang w:val="uk-UA"/>
        </w:rPr>
      </w:pPr>
      <w:r w:rsidRPr="00AB4FF8">
        <w:rPr>
          <w:color w:val="000000"/>
          <w:lang w:val="uk-UA"/>
        </w:rPr>
        <w:t xml:space="preserve">  </w:t>
      </w:r>
      <w:r>
        <w:rPr>
          <w:color w:val="000000"/>
          <w:lang w:val="uk-UA"/>
        </w:rPr>
        <w:t>Керуючись Законами</w:t>
      </w:r>
      <w:r w:rsidRPr="00007B09">
        <w:rPr>
          <w:color w:val="000000"/>
          <w:lang w:val="uk-UA"/>
        </w:rPr>
        <w:t xml:space="preserve"> України «</w:t>
      </w:r>
      <w:r>
        <w:rPr>
          <w:color w:val="000000"/>
          <w:lang w:val="uk-UA"/>
        </w:rPr>
        <w:t>П</w:t>
      </w:r>
      <w:r w:rsidRPr="00007B09">
        <w:rPr>
          <w:color w:val="000000"/>
          <w:lang w:val="uk-UA"/>
        </w:rPr>
        <w:t>ро місцеве самоврядування в Україні»</w:t>
      </w:r>
      <w:r>
        <w:rPr>
          <w:color w:val="000000"/>
          <w:lang w:val="uk-UA"/>
        </w:rPr>
        <w:t xml:space="preserve">, </w:t>
      </w:r>
      <w:r w:rsidRPr="00AB4FF8">
        <w:rPr>
          <w:color w:val="000000"/>
          <w:lang w:val="uk-UA"/>
        </w:rPr>
        <w:t>«Про запобігання та протидію домашньому насильству»</w:t>
      </w:r>
      <w:r>
        <w:rPr>
          <w:color w:val="000000"/>
          <w:lang w:val="uk-UA"/>
        </w:rPr>
        <w:t xml:space="preserve">, </w:t>
      </w:r>
      <w:r w:rsidRPr="00AB4FF8">
        <w:rPr>
          <w:lang w:val="uk-UA"/>
        </w:rPr>
        <w:t>з метою удосконалення механізму запобігання та протидії домашньому насильству та насильству за ознакою статі в умовах децентралізації з урахуванням міжнародних стандартів,</w:t>
      </w:r>
      <w:r>
        <w:rPr>
          <w:lang w:val="uk-UA"/>
        </w:rPr>
        <w:t xml:space="preserve"> </w:t>
      </w:r>
      <w:r w:rsidRPr="00AB4FF8">
        <w:rPr>
          <w:lang w:val="uk-UA"/>
        </w:rPr>
        <w:t>а також підвищення ефективної взаємодії центральних та місцевих органів виконавчої влади, органів місцевого самоврядування, громадськості</w:t>
      </w:r>
      <w:r>
        <w:rPr>
          <w:color w:val="000000"/>
          <w:lang w:val="uk-UA"/>
        </w:rPr>
        <w:t xml:space="preserve">, </w:t>
      </w:r>
      <w:r>
        <w:rPr>
          <w:lang w:val="uk-UA"/>
        </w:rPr>
        <w:t>селищна</w:t>
      </w:r>
      <w:r w:rsidRPr="00BA4552">
        <w:rPr>
          <w:lang w:val="uk-UA"/>
        </w:rPr>
        <w:t xml:space="preserve"> рада </w:t>
      </w:r>
    </w:p>
    <w:p w:rsidR="00D8566D" w:rsidRPr="00BA4552" w:rsidRDefault="00D8566D" w:rsidP="00D8566D">
      <w:pPr>
        <w:ind w:firstLine="708"/>
        <w:jc w:val="both"/>
        <w:rPr>
          <w:lang w:val="uk-UA"/>
        </w:rPr>
      </w:pPr>
    </w:p>
    <w:p w:rsidR="00D8566D" w:rsidRPr="00161DBF" w:rsidRDefault="00D8566D" w:rsidP="00D8566D">
      <w:pPr>
        <w:jc w:val="center"/>
        <w:rPr>
          <w:lang w:val="uk-UA"/>
        </w:rPr>
      </w:pPr>
      <w:r w:rsidRPr="000A076B">
        <w:rPr>
          <w:lang w:val="uk-UA"/>
        </w:rPr>
        <w:t>ВИРІШИЛА:</w:t>
      </w:r>
    </w:p>
    <w:p w:rsidR="00D8566D" w:rsidRPr="00007B09" w:rsidRDefault="00D8566D" w:rsidP="00D8566D">
      <w:pPr>
        <w:ind w:firstLine="708"/>
        <w:jc w:val="both"/>
        <w:rPr>
          <w:b/>
          <w:lang w:val="uk-UA"/>
        </w:rPr>
      </w:pPr>
      <w:r w:rsidRPr="001069D0">
        <w:rPr>
          <w:lang w:val="uk-UA"/>
        </w:rPr>
        <w:t xml:space="preserve">1. </w:t>
      </w:r>
      <w:r>
        <w:rPr>
          <w:lang w:val="uk-UA"/>
        </w:rPr>
        <w:t>Затвердити Комплексну Програму</w:t>
      </w:r>
      <w:r w:rsidRPr="00007B09">
        <w:rPr>
          <w:lang w:val="uk-UA"/>
        </w:rPr>
        <w:t xml:space="preserve"> запобігання та протидії домашньому насильству за</w:t>
      </w:r>
      <w:r>
        <w:rPr>
          <w:lang w:val="uk-UA"/>
        </w:rPr>
        <w:t xml:space="preserve"> ознакою статі на  2026-2028 роки</w:t>
      </w:r>
      <w:r w:rsidRPr="00007B09">
        <w:rPr>
          <w:lang w:val="uk-UA"/>
        </w:rPr>
        <w:t>,</w:t>
      </w:r>
      <w:r>
        <w:rPr>
          <w:b/>
          <w:lang w:val="uk-UA"/>
        </w:rPr>
        <w:t xml:space="preserve"> </w:t>
      </w:r>
      <w:r>
        <w:rPr>
          <w:lang w:val="uk-UA"/>
        </w:rPr>
        <w:t>що додає</w:t>
      </w:r>
      <w:r w:rsidRPr="001069D0">
        <w:rPr>
          <w:lang w:val="uk-UA"/>
        </w:rPr>
        <w:t>ться.</w:t>
      </w:r>
    </w:p>
    <w:p w:rsidR="00D8566D" w:rsidRPr="001069D0" w:rsidRDefault="00D8566D" w:rsidP="00D8566D">
      <w:pPr>
        <w:ind w:firstLine="708"/>
        <w:jc w:val="both"/>
        <w:rPr>
          <w:lang w:val="uk-UA"/>
        </w:rPr>
      </w:pPr>
      <w:r>
        <w:rPr>
          <w:lang w:val="uk-UA"/>
        </w:rPr>
        <w:t>2. Фінансування</w:t>
      </w:r>
      <w:r w:rsidRPr="001069D0">
        <w:rPr>
          <w:lang w:val="uk-UA"/>
        </w:rPr>
        <w:t xml:space="preserve"> здійснювати за рахунок коштів </w:t>
      </w:r>
      <w:r>
        <w:rPr>
          <w:lang w:val="uk-UA"/>
        </w:rPr>
        <w:t>селищного</w:t>
      </w:r>
      <w:r w:rsidRPr="001069D0">
        <w:rPr>
          <w:lang w:val="uk-UA"/>
        </w:rPr>
        <w:t xml:space="preserve"> бюджету</w:t>
      </w:r>
      <w:r>
        <w:rPr>
          <w:lang w:val="uk-UA"/>
        </w:rPr>
        <w:t xml:space="preserve">, виходячи з можливостей дохідної частини бюджету, </w:t>
      </w:r>
      <w:r w:rsidRPr="001069D0">
        <w:rPr>
          <w:lang w:val="uk-UA"/>
        </w:rPr>
        <w:t>та інших джерел, неза</w:t>
      </w:r>
      <w:r>
        <w:rPr>
          <w:lang w:val="uk-UA"/>
        </w:rPr>
        <w:t>боронених чинним законодавством.</w:t>
      </w:r>
    </w:p>
    <w:p w:rsidR="00D8566D" w:rsidRPr="001069D0" w:rsidRDefault="00D8566D" w:rsidP="00D8566D">
      <w:pPr>
        <w:ind w:firstLine="708"/>
        <w:jc w:val="both"/>
        <w:rPr>
          <w:spacing w:val="-4"/>
          <w:lang w:val="uk-UA"/>
        </w:rPr>
      </w:pPr>
      <w:r>
        <w:rPr>
          <w:lang w:val="uk-UA"/>
        </w:rPr>
        <w:t>3</w:t>
      </w:r>
      <w:r w:rsidRPr="001069D0">
        <w:rPr>
          <w:lang w:val="uk-UA"/>
        </w:rPr>
        <w:t>.</w:t>
      </w:r>
      <w:r>
        <w:rPr>
          <w:lang w:val="uk-UA"/>
        </w:rPr>
        <w:t xml:space="preserve"> </w:t>
      </w:r>
      <w:r w:rsidRPr="001069D0">
        <w:rPr>
          <w:lang w:val="uk-UA"/>
        </w:rPr>
        <w:t>Контроль за виконанням дан</w:t>
      </w:r>
      <w:r>
        <w:rPr>
          <w:lang w:val="uk-UA"/>
        </w:rPr>
        <w:t>ого рішення покласти на постійну комісію мандатну,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АТО (Я.Стефурак) та заступника селищного голови з питань діяльності органів ради Оксану Чубатько.</w:t>
      </w:r>
    </w:p>
    <w:p w:rsidR="00D8566D" w:rsidRPr="000F053E" w:rsidRDefault="00D8566D" w:rsidP="00D8566D">
      <w:pPr>
        <w:jc w:val="both"/>
        <w:rPr>
          <w:lang w:val="uk-UA"/>
        </w:rPr>
      </w:pPr>
      <w:r w:rsidRPr="00003263">
        <w:rPr>
          <w:b/>
          <w:lang w:val="uk-UA"/>
        </w:rPr>
        <w:t xml:space="preserve">                 </w:t>
      </w:r>
    </w:p>
    <w:p w:rsidR="00D8566D" w:rsidRDefault="00D8566D" w:rsidP="00D8566D">
      <w:pPr>
        <w:rPr>
          <w:b/>
          <w:lang w:val="uk-UA"/>
        </w:rPr>
      </w:pPr>
    </w:p>
    <w:p w:rsidR="00D8566D" w:rsidRPr="00FC2000" w:rsidRDefault="00D8566D" w:rsidP="00D8566D">
      <w:pPr>
        <w:rPr>
          <w:b/>
          <w:lang w:val="uk-UA"/>
        </w:rPr>
      </w:pPr>
    </w:p>
    <w:p w:rsidR="00D8566D" w:rsidRDefault="00D8566D" w:rsidP="00D8566D">
      <w:pPr>
        <w:ind w:left="708" w:firstLine="708"/>
        <w:rPr>
          <w:b/>
          <w:lang w:val="uk-UA"/>
        </w:rPr>
      </w:pPr>
    </w:p>
    <w:p w:rsidR="00D8566D" w:rsidRPr="00DF009A" w:rsidRDefault="00D8566D" w:rsidP="00D8566D">
      <w:pPr>
        <w:ind w:left="708" w:firstLine="708"/>
        <w:rPr>
          <w:b/>
          <w:lang w:val="uk-UA"/>
        </w:rPr>
      </w:pPr>
    </w:p>
    <w:p w:rsidR="00D8566D" w:rsidRDefault="00D8566D" w:rsidP="00D8566D">
      <w:pPr>
        <w:ind w:left="708" w:firstLine="708"/>
        <w:rPr>
          <w:lang w:val="uk-UA"/>
        </w:rPr>
      </w:pPr>
      <w:r>
        <w:rPr>
          <w:b/>
          <w:lang w:val="uk-UA"/>
        </w:rPr>
        <w:t>Секретар ради                                                              Петро АНТІПОВ</w:t>
      </w:r>
    </w:p>
    <w:p w:rsidR="00D8566D" w:rsidRPr="00B049FE" w:rsidRDefault="00D8566D" w:rsidP="00D8566D">
      <w:pPr>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center"/>
        <w:rPr>
          <w:b/>
          <w:color w:val="000000"/>
        </w:rPr>
      </w:pPr>
      <w:r>
        <w:rPr>
          <w:b/>
          <w:color w:val="000000"/>
        </w:rPr>
        <w:lastRenderedPageBreak/>
        <w:t>Комплексна Програма</w:t>
      </w:r>
    </w:p>
    <w:p w:rsidR="00D8566D" w:rsidRDefault="00D8566D" w:rsidP="00D8566D">
      <w:pPr>
        <w:jc w:val="center"/>
        <w:rPr>
          <w:b/>
          <w:color w:val="000000"/>
          <w:lang w:val="uk-UA"/>
        </w:rPr>
      </w:pPr>
      <w:r>
        <w:rPr>
          <w:b/>
          <w:color w:val="000000"/>
        </w:rPr>
        <w:t xml:space="preserve">запобігання та протидії домашньому насильству та </w:t>
      </w:r>
    </w:p>
    <w:p w:rsidR="00D8566D" w:rsidRDefault="00D8566D" w:rsidP="00D8566D">
      <w:pPr>
        <w:jc w:val="center"/>
        <w:rPr>
          <w:b/>
          <w:color w:val="000000"/>
          <w:lang w:val="uk-UA"/>
        </w:rPr>
      </w:pPr>
      <w:r>
        <w:rPr>
          <w:b/>
          <w:color w:val="000000"/>
        </w:rPr>
        <w:t xml:space="preserve">насильству за ознакою </w:t>
      </w:r>
      <w:proofErr w:type="gramStart"/>
      <w:r>
        <w:rPr>
          <w:b/>
          <w:color w:val="000000"/>
        </w:rPr>
        <w:t>стат</w:t>
      </w:r>
      <w:proofErr w:type="gramEnd"/>
      <w:r>
        <w:rPr>
          <w:b/>
          <w:color w:val="000000"/>
        </w:rPr>
        <w:t>і на період до 202</w:t>
      </w:r>
      <w:r>
        <w:rPr>
          <w:b/>
          <w:color w:val="000000"/>
          <w:lang w:val="uk-UA"/>
        </w:rPr>
        <w:t>6-2028</w:t>
      </w:r>
      <w:r>
        <w:rPr>
          <w:b/>
          <w:color w:val="000000"/>
        </w:rPr>
        <w:t xml:space="preserve"> рок</w:t>
      </w:r>
      <w:r>
        <w:rPr>
          <w:b/>
          <w:color w:val="000000"/>
          <w:lang w:val="uk-UA"/>
        </w:rPr>
        <w:t>и</w:t>
      </w:r>
    </w:p>
    <w:p w:rsidR="00D8566D" w:rsidRDefault="00D8566D" w:rsidP="00D8566D">
      <w:pPr>
        <w:jc w:val="center"/>
        <w:rPr>
          <w:b/>
          <w:color w:val="000000"/>
          <w:lang w:val="uk-UA"/>
        </w:rPr>
      </w:pPr>
    </w:p>
    <w:p w:rsidR="00D8566D" w:rsidRDefault="00D8566D" w:rsidP="00D8566D">
      <w:pPr>
        <w:jc w:val="center"/>
        <w:rPr>
          <w:b/>
          <w:bCs/>
          <w:sz w:val="28"/>
          <w:szCs w:val="28"/>
          <w:lang w:val="uk-UA"/>
        </w:rPr>
      </w:pPr>
      <w:r>
        <w:rPr>
          <w:b/>
          <w:bCs/>
          <w:sz w:val="28"/>
          <w:szCs w:val="28"/>
        </w:rPr>
        <w:t xml:space="preserve">Паспорт </w:t>
      </w:r>
    </w:p>
    <w:p w:rsidR="00D8566D" w:rsidRDefault="00D8566D" w:rsidP="00D8566D">
      <w:pPr>
        <w:jc w:val="center"/>
        <w:rPr>
          <w:b/>
          <w:color w:val="000000"/>
          <w:lang w:val="uk-UA"/>
        </w:rPr>
      </w:pPr>
    </w:p>
    <w:tbl>
      <w:tblPr>
        <w:tblW w:w="9900" w:type="dxa"/>
        <w:tblInd w:w="-75" w:type="dxa"/>
        <w:tblLayout w:type="fixed"/>
        <w:tblCellMar>
          <w:top w:w="105" w:type="dxa"/>
          <w:left w:w="105" w:type="dxa"/>
          <w:bottom w:w="105" w:type="dxa"/>
          <w:right w:w="105" w:type="dxa"/>
        </w:tblCellMar>
        <w:tblLook w:val="04A0"/>
      </w:tblPr>
      <w:tblGrid>
        <w:gridCol w:w="630"/>
        <w:gridCol w:w="4393"/>
        <w:gridCol w:w="4877"/>
      </w:tblGrid>
      <w:tr w:rsidR="00D8566D" w:rsidTr="00294A09">
        <w:tc>
          <w:tcPr>
            <w:tcW w:w="630" w:type="dxa"/>
            <w:tcBorders>
              <w:top w:val="single" w:sz="4" w:space="0" w:color="auto"/>
              <w:left w:val="single" w:sz="4" w:space="0" w:color="auto"/>
              <w:bottom w:val="single" w:sz="4" w:space="0" w:color="auto"/>
              <w:right w:val="single" w:sz="4" w:space="0" w:color="auto"/>
            </w:tcBorders>
          </w:tcPr>
          <w:p w:rsidR="00D8566D" w:rsidRDefault="00D8566D" w:rsidP="00294A09">
            <w:r>
              <w:t>1.</w:t>
            </w:r>
          </w:p>
        </w:tc>
        <w:tc>
          <w:tcPr>
            <w:tcW w:w="4393" w:type="dxa"/>
            <w:tcBorders>
              <w:top w:val="single" w:sz="4" w:space="0" w:color="auto"/>
              <w:left w:val="single" w:sz="4" w:space="0" w:color="auto"/>
              <w:bottom w:val="single" w:sz="4" w:space="0" w:color="auto"/>
              <w:right w:val="single" w:sz="4" w:space="0" w:color="auto"/>
            </w:tcBorders>
          </w:tcPr>
          <w:p w:rsidR="00D8566D" w:rsidRDefault="00D8566D" w:rsidP="00294A09">
            <w:r>
              <w:t>Ініціатор розроблення Програми  -</w:t>
            </w:r>
          </w:p>
        </w:tc>
        <w:tc>
          <w:tcPr>
            <w:tcW w:w="4877" w:type="dxa"/>
            <w:tcBorders>
              <w:top w:val="single" w:sz="4" w:space="0" w:color="auto"/>
              <w:left w:val="single" w:sz="4" w:space="0" w:color="auto"/>
              <w:bottom w:val="single" w:sz="4" w:space="0" w:color="auto"/>
              <w:right w:val="single" w:sz="4" w:space="0" w:color="auto"/>
            </w:tcBorders>
          </w:tcPr>
          <w:p w:rsidR="00D8566D" w:rsidRDefault="00D8566D" w:rsidP="00294A09">
            <w:pPr>
              <w:pStyle w:val="a5"/>
              <w:spacing w:before="0" w:beforeAutospacing="0" w:after="0" w:afterAutospacing="0"/>
            </w:pPr>
            <w:r>
              <w:t>Відділ соціального захисту населення Верховинської селищної ради</w:t>
            </w:r>
          </w:p>
        </w:tc>
      </w:tr>
      <w:tr w:rsidR="00D8566D" w:rsidTr="00294A09">
        <w:tc>
          <w:tcPr>
            <w:tcW w:w="630" w:type="dxa"/>
            <w:tcBorders>
              <w:top w:val="single" w:sz="4" w:space="0" w:color="auto"/>
              <w:left w:val="single" w:sz="4" w:space="0" w:color="auto"/>
              <w:bottom w:val="single" w:sz="4" w:space="0" w:color="auto"/>
              <w:right w:val="single" w:sz="4" w:space="0" w:color="auto"/>
            </w:tcBorders>
          </w:tcPr>
          <w:p w:rsidR="00D8566D" w:rsidRDefault="00D8566D" w:rsidP="00294A09">
            <w:r>
              <w:t>2.</w:t>
            </w:r>
          </w:p>
        </w:tc>
        <w:tc>
          <w:tcPr>
            <w:tcW w:w="4393" w:type="dxa"/>
            <w:tcBorders>
              <w:top w:val="single" w:sz="4" w:space="0" w:color="auto"/>
              <w:left w:val="single" w:sz="4" w:space="0" w:color="auto"/>
              <w:bottom w:val="single" w:sz="4" w:space="0" w:color="auto"/>
              <w:right w:val="single" w:sz="4" w:space="0" w:color="auto"/>
            </w:tcBorders>
          </w:tcPr>
          <w:p w:rsidR="00D8566D" w:rsidRDefault="00D8566D" w:rsidP="00294A09">
            <w:r>
              <w:t>Розробник Програми                   -</w:t>
            </w:r>
          </w:p>
        </w:tc>
        <w:tc>
          <w:tcPr>
            <w:tcW w:w="4877" w:type="dxa"/>
            <w:tcBorders>
              <w:top w:val="single" w:sz="4" w:space="0" w:color="auto"/>
              <w:left w:val="single" w:sz="4" w:space="0" w:color="auto"/>
              <w:bottom w:val="single" w:sz="4" w:space="0" w:color="auto"/>
              <w:right w:val="single" w:sz="4" w:space="0" w:color="auto"/>
            </w:tcBorders>
          </w:tcPr>
          <w:p w:rsidR="00D8566D" w:rsidRDefault="00D8566D" w:rsidP="00294A09">
            <w:pPr>
              <w:pStyle w:val="a5"/>
              <w:spacing w:before="0" w:beforeAutospacing="0" w:after="0" w:afterAutospacing="0"/>
            </w:pPr>
            <w:r>
              <w:t>Відділ соціального захисту населення Верховинської селищної ради</w:t>
            </w:r>
          </w:p>
        </w:tc>
      </w:tr>
      <w:tr w:rsidR="00D8566D" w:rsidTr="00294A09">
        <w:tc>
          <w:tcPr>
            <w:tcW w:w="630" w:type="dxa"/>
            <w:tcBorders>
              <w:top w:val="single" w:sz="4" w:space="0" w:color="auto"/>
              <w:left w:val="single" w:sz="4" w:space="0" w:color="auto"/>
              <w:bottom w:val="single" w:sz="4" w:space="0" w:color="auto"/>
              <w:right w:val="single" w:sz="4" w:space="0" w:color="auto"/>
            </w:tcBorders>
          </w:tcPr>
          <w:p w:rsidR="00D8566D" w:rsidRDefault="00D8566D" w:rsidP="00294A09">
            <w:r>
              <w:t>3.</w:t>
            </w:r>
          </w:p>
        </w:tc>
        <w:tc>
          <w:tcPr>
            <w:tcW w:w="4393" w:type="dxa"/>
            <w:tcBorders>
              <w:top w:val="single" w:sz="4" w:space="0" w:color="auto"/>
              <w:left w:val="single" w:sz="4" w:space="0" w:color="auto"/>
              <w:bottom w:val="single" w:sz="4" w:space="0" w:color="auto"/>
              <w:right w:val="single" w:sz="4" w:space="0" w:color="auto"/>
            </w:tcBorders>
          </w:tcPr>
          <w:p w:rsidR="00D8566D" w:rsidRDefault="00D8566D" w:rsidP="00294A09">
            <w:pPr>
              <w:rPr>
                <w:lang w:val="uk-UA"/>
              </w:rPr>
            </w:pPr>
            <w:r>
              <w:t xml:space="preserve">Відповідальний виконавець        </w:t>
            </w:r>
            <w:proofErr w:type="gramStart"/>
            <w:r>
              <w:t>-П</w:t>
            </w:r>
            <w:proofErr w:type="gramEnd"/>
            <w:r>
              <w:t>рограм</w:t>
            </w:r>
            <w:r>
              <w:rPr>
                <w:lang w:val="uk-UA"/>
              </w:rPr>
              <w:t>и</w:t>
            </w:r>
          </w:p>
        </w:tc>
        <w:tc>
          <w:tcPr>
            <w:tcW w:w="4877" w:type="dxa"/>
            <w:tcBorders>
              <w:top w:val="single" w:sz="4" w:space="0" w:color="auto"/>
              <w:left w:val="single" w:sz="4" w:space="0" w:color="auto"/>
              <w:bottom w:val="single" w:sz="4" w:space="0" w:color="auto"/>
              <w:right w:val="single" w:sz="4" w:space="0" w:color="auto"/>
            </w:tcBorders>
          </w:tcPr>
          <w:p w:rsidR="00D8566D" w:rsidRDefault="00D8566D" w:rsidP="00294A09">
            <w:pPr>
              <w:pStyle w:val="a5"/>
              <w:spacing w:before="0" w:beforeAutospacing="0" w:after="0" w:afterAutospacing="0"/>
            </w:pPr>
            <w:r>
              <w:t>Верховинський селищний центр соціальних служб Верховинської селищної ради</w:t>
            </w:r>
          </w:p>
          <w:p w:rsidR="00D8566D" w:rsidRDefault="00D8566D" w:rsidP="00294A09">
            <w:pPr>
              <w:pStyle w:val="a5"/>
              <w:spacing w:before="0" w:beforeAutospacing="0" w:after="0" w:afterAutospacing="0"/>
            </w:pPr>
            <w:r>
              <w:t>Служба у справах дітей Верховинської селищної ради</w:t>
            </w:r>
          </w:p>
        </w:tc>
      </w:tr>
      <w:tr w:rsidR="00D8566D" w:rsidTr="00294A09">
        <w:tc>
          <w:tcPr>
            <w:tcW w:w="630" w:type="dxa"/>
            <w:tcBorders>
              <w:top w:val="single" w:sz="4" w:space="0" w:color="auto"/>
              <w:left w:val="single" w:sz="4" w:space="0" w:color="auto"/>
              <w:bottom w:val="single" w:sz="4" w:space="0" w:color="auto"/>
              <w:right w:val="single" w:sz="4" w:space="0" w:color="auto"/>
            </w:tcBorders>
          </w:tcPr>
          <w:p w:rsidR="00D8566D" w:rsidRDefault="00D8566D" w:rsidP="00294A09">
            <w:pPr>
              <w:rPr>
                <w:bCs/>
              </w:rPr>
            </w:pPr>
            <w:r>
              <w:t>4.</w:t>
            </w:r>
          </w:p>
        </w:tc>
        <w:tc>
          <w:tcPr>
            <w:tcW w:w="4393" w:type="dxa"/>
            <w:tcBorders>
              <w:top w:val="single" w:sz="4" w:space="0" w:color="auto"/>
              <w:left w:val="single" w:sz="4" w:space="0" w:color="auto"/>
              <w:bottom w:val="single" w:sz="4" w:space="0" w:color="auto"/>
              <w:right w:val="single" w:sz="4" w:space="0" w:color="auto"/>
            </w:tcBorders>
          </w:tcPr>
          <w:p w:rsidR="00D8566D" w:rsidRDefault="00D8566D" w:rsidP="00294A09">
            <w:r>
              <w:rPr>
                <w:bCs/>
              </w:rPr>
              <w:t>Учасники Програми                     -</w:t>
            </w:r>
          </w:p>
        </w:tc>
        <w:tc>
          <w:tcPr>
            <w:tcW w:w="4877" w:type="dxa"/>
            <w:tcBorders>
              <w:top w:val="single" w:sz="4" w:space="0" w:color="auto"/>
              <w:left w:val="single" w:sz="4" w:space="0" w:color="auto"/>
              <w:bottom w:val="single" w:sz="4" w:space="0" w:color="auto"/>
              <w:right w:val="single" w:sz="4" w:space="0" w:color="auto"/>
            </w:tcBorders>
          </w:tcPr>
          <w:p w:rsidR="00D8566D" w:rsidRDefault="00D8566D" w:rsidP="00294A09">
            <w:pPr>
              <w:pStyle w:val="a5"/>
              <w:spacing w:before="0" w:beforeAutospacing="0" w:after="0" w:afterAutospacing="0"/>
            </w:pPr>
            <w:r>
              <w:t>Виконавчий комітет Верховинської селищної ради</w:t>
            </w:r>
          </w:p>
        </w:tc>
      </w:tr>
      <w:tr w:rsidR="00D8566D" w:rsidTr="00294A09">
        <w:tc>
          <w:tcPr>
            <w:tcW w:w="630" w:type="dxa"/>
            <w:tcBorders>
              <w:top w:val="single" w:sz="4" w:space="0" w:color="auto"/>
              <w:left w:val="single" w:sz="4" w:space="0" w:color="auto"/>
              <w:bottom w:val="single" w:sz="4" w:space="0" w:color="auto"/>
              <w:right w:val="single" w:sz="4" w:space="0" w:color="auto"/>
            </w:tcBorders>
          </w:tcPr>
          <w:p w:rsidR="00D8566D" w:rsidRDefault="00D8566D" w:rsidP="00294A09">
            <w:r>
              <w:t>5.</w:t>
            </w:r>
          </w:p>
        </w:tc>
        <w:tc>
          <w:tcPr>
            <w:tcW w:w="4393" w:type="dxa"/>
            <w:tcBorders>
              <w:top w:val="single" w:sz="4" w:space="0" w:color="auto"/>
              <w:left w:val="single" w:sz="4" w:space="0" w:color="auto"/>
              <w:bottom w:val="single" w:sz="4" w:space="0" w:color="auto"/>
              <w:right w:val="single" w:sz="4" w:space="0" w:color="auto"/>
            </w:tcBorders>
          </w:tcPr>
          <w:p w:rsidR="00D8566D" w:rsidRDefault="00D8566D" w:rsidP="00294A09">
            <w:r>
              <w:t>Термін реалізації Програми         -</w:t>
            </w:r>
          </w:p>
        </w:tc>
        <w:tc>
          <w:tcPr>
            <w:tcW w:w="4877" w:type="dxa"/>
            <w:tcBorders>
              <w:top w:val="single" w:sz="4" w:space="0" w:color="auto"/>
              <w:left w:val="single" w:sz="4" w:space="0" w:color="auto"/>
              <w:bottom w:val="single" w:sz="4" w:space="0" w:color="auto"/>
              <w:right w:val="single" w:sz="4" w:space="0" w:color="auto"/>
            </w:tcBorders>
          </w:tcPr>
          <w:p w:rsidR="00D8566D" w:rsidRDefault="00D8566D" w:rsidP="00294A09">
            <w:pPr>
              <w:pStyle w:val="a5"/>
              <w:spacing w:before="0" w:beforeAutospacing="0" w:after="0" w:afterAutospacing="0"/>
            </w:pPr>
            <w:r>
              <w:t>2026-2028 роки</w:t>
            </w:r>
          </w:p>
        </w:tc>
      </w:tr>
      <w:tr w:rsidR="00D8566D" w:rsidTr="00294A09">
        <w:trPr>
          <w:trHeight w:val="655"/>
        </w:trPr>
        <w:tc>
          <w:tcPr>
            <w:tcW w:w="630" w:type="dxa"/>
            <w:tcBorders>
              <w:top w:val="single" w:sz="4" w:space="0" w:color="auto"/>
              <w:left w:val="single" w:sz="4" w:space="0" w:color="auto"/>
              <w:bottom w:val="single" w:sz="4" w:space="0" w:color="auto"/>
              <w:right w:val="single" w:sz="4" w:space="0" w:color="auto"/>
            </w:tcBorders>
          </w:tcPr>
          <w:p w:rsidR="00D8566D" w:rsidRDefault="00D8566D" w:rsidP="00294A09">
            <w:r>
              <w:t>6.</w:t>
            </w:r>
          </w:p>
        </w:tc>
        <w:tc>
          <w:tcPr>
            <w:tcW w:w="4393" w:type="dxa"/>
            <w:tcBorders>
              <w:top w:val="single" w:sz="4" w:space="0" w:color="auto"/>
              <w:left w:val="single" w:sz="4" w:space="0" w:color="auto"/>
              <w:bottom w:val="single" w:sz="4" w:space="0" w:color="auto"/>
              <w:right w:val="single" w:sz="4" w:space="0" w:color="auto"/>
            </w:tcBorders>
          </w:tcPr>
          <w:p w:rsidR="00D8566D" w:rsidRDefault="00D8566D" w:rsidP="00294A09">
            <w:r>
              <w:t>Перелі</w:t>
            </w:r>
            <w:proofErr w:type="gramStart"/>
            <w:r>
              <w:t>к</w:t>
            </w:r>
            <w:proofErr w:type="gramEnd"/>
            <w:r>
              <w:t xml:space="preserve"> бюджетів, що                  -</w:t>
            </w:r>
          </w:p>
          <w:p w:rsidR="00D8566D" w:rsidRDefault="00D8566D" w:rsidP="00294A09">
            <w:r>
              <w:t xml:space="preserve">беруть участь у виконанні Програми </w:t>
            </w:r>
          </w:p>
        </w:tc>
        <w:tc>
          <w:tcPr>
            <w:tcW w:w="4877" w:type="dxa"/>
            <w:tcBorders>
              <w:top w:val="single" w:sz="4" w:space="0" w:color="auto"/>
              <w:left w:val="single" w:sz="4" w:space="0" w:color="auto"/>
              <w:bottom w:val="single" w:sz="4" w:space="0" w:color="auto"/>
              <w:right w:val="single" w:sz="4" w:space="0" w:color="auto"/>
            </w:tcBorders>
          </w:tcPr>
          <w:p w:rsidR="00D8566D" w:rsidRDefault="00D8566D" w:rsidP="00294A09">
            <w:pPr>
              <w:pStyle w:val="a5"/>
              <w:spacing w:before="0" w:beforeAutospacing="0" w:after="0" w:afterAutospacing="0"/>
            </w:pPr>
            <w:r>
              <w:t>Місцевий  бюджет, інші джерела фінансування</w:t>
            </w:r>
          </w:p>
        </w:tc>
      </w:tr>
      <w:tr w:rsidR="00D8566D" w:rsidTr="00294A09">
        <w:trPr>
          <w:trHeight w:val="655"/>
        </w:trPr>
        <w:tc>
          <w:tcPr>
            <w:tcW w:w="630" w:type="dxa"/>
            <w:tcBorders>
              <w:top w:val="single" w:sz="4" w:space="0" w:color="auto"/>
              <w:left w:val="single" w:sz="4" w:space="0" w:color="auto"/>
              <w:bottom w:val="single" w:sz="4" w:space="0" w:color="auto"/>
              <w:right w:val="single" w:sz="4" w:space="0" w:color="auto"/>
            </w:tcBorders>
          </w:tcPr>
          <w:p w:rsidR="00D8566D" w:rsidRDefault="00D8566D" w:rsidP="00294A09">
            <w:r>
              <w:t>7.</w:t>
            </w:r>
          </w:p>
        </w:tc>
        <w:tc>
          <w:tcPr>
            <w:tcW w:w="4393" w:type="dxa"/>
            <w:tcBorders>
              <w:top w:val="single" w:sz="4" w:space="0" w:color="auto"/>
              <w:left w:val="single" w:sz="4" w:space="0" w:color="auto"/>
              <w:bottom w:val="single" w:sz="4" w:space="0" w:color="auto"/>
              <w:right w:val="single" w:sz="4" w:space="0" w:color="auto"/>
            </w:tcBorders>
          </w:tcPr>
          <w:p w:rsidR="00D8566D" w:rsidRDefault="00D8566D" w:rsidP="00294A09">
            <w:pPr>
              <w:rPr>
                <w:lang w:val="uk-UA"/>
              </w:rPr>
            </w:pPr>
            <w:r>
              <w:t xml:space="preserve">Загальний обсяг фінансових        - ресурсів,  необхідних </w:t>
            </w:r>
            <w:proofErr w:type="gramStart"/>
            <w:r>
              <w:t>для</w:t>
            </w:r>
            <w:proofErr w:type="gramEnd"/>
            <w:r>
              <w:t xml:space="preserve"> реалізації Програми, всього</w:t>
            </w:r>
            <w:r>
              <w:rPr>
                <w:lang w:val="uk-UA"/>
              </w:rPr>
              <w:t xml:space="preserve"> гривень</w:t>
            </w:r>
          </w:p>
        </w:tc>
        <w:tc>
          <w:tcPr>
            <w:tcW w:w="4877" w:type="dxa"/>
            <w:tcBorders>
              <w:top w:val="single" w:sz="4" w:space="0" w:color="auto"/>
              <w:left w:val="single" w:sz="4" w:space="0" w:color="auto"/>
              <w:bottom w:val="single" w:sz="4" w:space="0" w:color="auto"/>
              <w:right w:val="single" w:sz="4" w:space="0" w:color="auto"/>
            </w:tcBorders>
          </w:tcPr>
          <w:p w:rsidR="00D8566D" w:rsidRDefault="00D8566D" w:rsidP="00294A09">
            <w:pPr>
              <w:pStyle w:val="a5"/>
              <w:spacing w:before="0" w:beforeAutospacing="0" w:after="0" w:afterAutospacing="0"/>
            </w:pPr>
            <w:r>
              <w:t xml:space="preserve">10 000 </w:t>
            </w:r>
          </w:p>
        </w:tc>
      </w:tr>
    </w:tbl>
    <w:p w:rsidR="00D8566D" w:rsidRDefault="00D8566D" w:rsidP="00D8566D">
      <w:pPr>
        <w:pStyle w:val="rvps2"/>
        <w:shd w:val="clear" w:color="auto" w:fill="FFFFFF"/>
        <w:spacing w:before="0" w:beforeAutospacing="0" w:after="150" w:afterAutospacing="0"/>
        <w:jc w:val="both"/>
        <w:rPr>
          <w:color w:val="000000"/>
          <w:sz w:val="28"/>
          <w:szCs w:val="28"/>
          <w:lang w:val="uk-UA"/>
        </w:rPr>
      </w:pPr>
    </w:p>
    <w:p w:rsidR="00D8566D" w:rsidRDefault="00D8566D" w:rsidP="00D8566D">
      <w:pPr>
        <w:widowControl w:val="0"/>
        <w:autoSpaceDE w:val="0"/>
        <w:autoSpaceDN w:val="0"/>
        <w:adjustRightInd w:val="0"/>
        <w:jc w:val="center"/>
        <w:rPr>
          <w:b/>
        </w:rPr>
      </w:pPr>
      <w:bookmarkStart w:id="0" w:name="n8"/>
      <w:bookmarkEnd w:id="0"/>
      <w:r>
        <w:rPr>
          <w:b/>
        </w:rPr>
        <w:t>ЗАГАЛЬНІ ПОЛОЖЕННЯ</w:t>
      </w:r>
    </w:p>
    <w:p w:rsidR="00D8566D" w:rsidRDefault="00D8566D" w:rsidP="00D8566D">
      <w:pPr>
        <w:widowControl w:val="0"/>
        <w:autoSpaceDE w:val="0"/>
        <w:autoSpaceDN w:val="0"/>
        <w:adjustRightInd w:val="0"/>
        <w:jc w:val="center"/>
        <w:rPr>
          <w:b/>
        </w:rPr>
      </w:pPr>
    </w:p>
    <w:p w:rsidR="00D8566D" w:rsidRDefault="00D8566D" w:rsidP="00D8566D">
      <w:pPr>
        <w:ind w:firstLine="708"/>
        <w:jc w:val="both"/>
        <w:textAlignment w:val="baseline"/>
        <w:rPr>
          <w:rFonts w:eastAsia="Calibri"/>
          <w:shd w:val="clear" w:color="auto" w:fill="FFFFFF"/>
        </w:rPr>
      </w:pPr>
      <w:r>
        <w:rPr>
          <w:rFonts w:eastAsia="Calibri"/>
        </w:rPr>
        <w:t xml:space="preserve">Програма </w:t>
      </w:r>
      <w:r>
        <w:rPr>
          <w:rFonts w:eastAsia="Calibri"/>
          <w:shd w:val="clear" w:color="auto" w:fill="FFFFFF"/>
        </w:rPr>
        <w:t xml:space="preserve">розроблена на </w:t>
      </w:r>
      <w:proofErr w:type="gramStart"/>
      <w:r>
        <w:rPr>
          <w:rFonts w:eastAsia="Calibri"/>
          <w:shd w:val="clear" w:color="auto" w:fill="FFFFFF"/>
        </w:rPr>
        <w:t>п</w:t>
      </w:r>
      <w:proofErr w:type="gramEnd"/>
      <w:r>
        <w:rPr>
          <w:rFonts w:eastAsia="Calibri"/>
          <w:shd w:val="clear" w:color="auto" w:fill="FFFFFF"/>
        </w:rPr>
        <w:t xml:space="preserve">ідставі </w:t>
      </w:r>
      <w:r>
        <w:rPr>
          <w:rFonts w:eastAsia="Calibri"/>
        </w:rPr>
        <w:t>Сімейного кодексу України,</w:t>
      </w:r>
      <w:r>
        <w:rPr>
          <w:rFonts w:eastAsia="Calibri"/>
          <w:shd w:val="clear" w:color="auto" w:fill="FFFFFF"/>
        </w:rPr>
        <w:t xml:space="preserve"> законів України «Про запобігання та протидію домашньому насильству», «Про забезпечення рівних прав та можливостей жінок і чоловіків», </w:t>
      </w:r>
      <w:r>
        <w:rPr>
          <w:rFonts w:eastAsia="Calibri"/>
        </w:rPr>
        <w:t>«Про охорону дитинства»</w:t>
      </w:r>
      <w:r>
        <w:rPr>
          <w:rFonts w:eastAsia="Calibri"/>
          <w:shd w:val="clear" w:color="auto" w:fill="FFFFFF"/>
        </w:rPr>
        <w:t xml:space="preserve">, Указу Президента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від 21.09.2020 р. </w:t>
      </w:r>
      <w:r>
        <w:rPr>
          <w:rFonts w:eastAsia="Calibri"/>
          <w:bCs/>
        </w:rPr>
        <w:t xml:space="preserve">№398/2020, </w:t>
      </w:r>
      <w:r>
        <w:rPr>
          <w:shd w:val="clear" w:color="auto" w:fill="FFFFFF"/>
        </w:rPr>
        <w:t>Постанова Кабінету Міні</w:t>
      </w:r>
      <w:proofErr w:type="gramStart"/>
      <w:r>
        <w:rPr>
          <w:shd w:val="clear" w:color="auto" w:fill="FFFFFF"/>
        </w:rPr>
        <w:t>стр</w:t>
      </w:r>
      <w:proofErr w:type="gramEnd"/>
      <w:r>
        <w:rPr>
          <w:shd w:val="clear" w:color="auto" w:fill="FFFFFF"/>
        </w:rPr>
        <w:t>ів України від 24 лютого 2021 року  № 145 «Питання Державної соціальної програми запобігання та протидії домашньому насильству та насильству за ознакою статі на період до 2025 року»,</w:t>
      </w:r>
      <w:r>
        <w:rPr>
          <w:bCs/>
        </w:rPr>
        <w:t xml:space="preserve"> розпорядження Кабінету Міністрів України від 14 липня 2021 року № 800-р «Концепція Державної цільової </w:t>
      </w:r>
      <w:proofErr w:type="gramStart"/>
      <w:r>
        <w:rPr>
          <w:bCs/>
        </w:rPr>
        <w:t>соц</w:t>
      </w:r>
      <w:proofErr w:type="gramEnd"/>
      <w:r>
        <w:rPr>
          <w:bCs/>
        </w:rPr>
        <w:t xml:space="preserve">іальної програми протидії торгівлі людьми на період до 2025 року» та </w:t>
      </w:r>
      <w:r>
        <w:rPr>
          <w:shd w:val="clear" w:color="auto" w:fill="FFFFFF"/>
        </w:rPr>
        <w:t xml:space="preserve">Постанова Кабінету Міністрів України від 09 жовтня 2020року № 930 </w:t>
      </w:r>
      <w:r>
        <w:rPr>
          <w:bCs/>
        </w:rPr>
        <w:t xml:space="preserve"> «</w:t>
      </w:r>
      <w:r>
        <w:rPr>
          <w:bCs/>
          <w:shd w:val="clear" w:color="auto" w:fill="FFFFFF"/>
        </w:rPr>
        <w:t>Деякі питання забезпечення рівних прав та можливостей жінок і чоловіків»</w:t>
      </w:r>
      <w:r>
        <w:rPr>
          <w:rFonts w:eastAsia="Calibri"/>
          <w:bCs/>
          <w:shd w:val="clear" w:color="auto" w:fill="FFFFFF"/>
        </w:rPr>
        <w:t>.</w:t>
      </w:r>
    </w:p>
    <w:p w:rsidR="00D8566D" w:rsidRDefault="00D8566D" w:rsidP="00D8566D">
      <w:pPr>
        <w:jc w:val="both"/>
        <w:rPr>
          <w:lang w:val="uk-UA"/>
        </w:rPr>
      </w:pPr>
      <w:r>
        <w:t xml:space="preserve">Однією з найбільш гострих проблем загалом в Україні є домашнє насильство, як по відношенню до жінок та дітей, так і по відношенню до чоловіків. Проте практика </w:t>
      </w:r>
      <w:proofErr w:type="gramStart"/>
      <w:r>
        <w:t>св</w:t>
      </w:r>
      <w:proofErr w:type="gramEnd"/>
      <w:r>
        <w:t xml:space="preserve">ідчить, що найбільш страждають від домашнього насильства жінки, діти, особи похилого віку та особи з інвалідністю. Діти страждають не тільки від насильства по відношенню саме до них, </w:t>
      </w:r>
      <w:proofErr w:type="gramStart"/>
      <w:r>
        <w:t>а й</w:t>
      </w:r>
      <w:proofErr w:type="gramEnd"/>
      <w:r>
        <w:t xml:space="preserve"> спостерігаючи насильство по відношенню до членів своєї родини. А в подальшому майбутньому своєму житті діти переносять таку модель поведінки й у свої власні родини.</w:t>
      </w:r>
    </w:p>
    <w:p w:rsidR="00D8566D" w:rsidRDefault="00D8566D" w:rsidP="00D8566D">
      <w:pPr>
        <w:ind w:firstLine="708"/>
        <w:jc w:val="both"/>
      </w:pPr>
      <w:r>
        <w:rPr>
          <w:lang w:val="uk-UA"/>
        </w:rPr>
        <w:t xml:space="preserve">Домашнє насильство негативно впливає на здоров’я постраждалих, зокрема на репродуктивне, що призводить до зниження рівня народжуваності та збільшення народження дітей з вадами здоров’я. Відсутня правова обізнаність громадян щодо проявів гендерної </w:t>
      </w:r>
      <w:r>
        <w:rPr>
          <w:lang w:val="uk-UA"/>
        </w:rPr>
        <w:lastRenderedPageBreak/>
        <w:t xml:space="preserve">дискримінації в різних сферах. </w:t>
      </w:r>
      <w:r>
        <w:t>Торгівля людьми є актуальною проблемою сьогодення та суттєвою загрозою для громадян.</w:t>
      </w:r>
    </w:p>
    <w:p w:rsidR="00D8566D" w:rsidRDefault="00D8566D" w:rsidP="00D8566D">
      <w:pPr>
        <w:ind w:firstLine="708"/>
        <w:jc w:val="both"/>
      </w:pPr>
      <w:r>
        <w:t xml:space="preserve"> Ефективна державна політика у сфері запобігання та протидії домашньому насильству і насильству за ознакою </w:t>
      </w:r>
      <w:proofErr w:type="gramStart"/>
      <w:r>
        <w:t>стат</w:t>
      </w:r>
      <w:proofErr w:type="gramEnd"/>
      <w:r>
        <w:t xml:space="preserve">і, попередження торгівлі людьми, забезпечення гендерної рівності є одним з найважливіших інструментів розвитку громади, зростання добробуту її громадян та вдосконалення суспільних відносин. </w:t>
      </w:r>
    </w:p>
    <w:p w:rsidR="00D8566D" w:rsidRDefault="00D8566D" w:rsidP="00D8566D">
      <w:pPr>
        <w:ind w:firstLine="708"/>
        <w:jc w:val="both"/>
      </w:pPr>
      <w:proofErr w:type="gramStart"/>
      <w:r>
        <w:rPr>
          <w:color w:val="000000"/>
          <w:shd w:val="clear" w:color="auto" w:fill="FFFFFF"/>
        </w:rPr>
        <w:t>Соц</w:t>
      </w:r>
      <w:proofErr w:type="gramEnd"/>
      <w:r>
        <w:rPr>
          <w:color w:val="000000"/>
          <w:shd w:val="clear" w:color="auto" w:fill="FFFFFF"/>
        </w:rPr>
        <w:t xml:space="preserve">іальна програма </w:t>
      </w:r>
      <w:r>
        <w:rPr>
          <w:shd w:val="clear" w:color="auto" w:fill="FFFFFF"/>
        </w:rPr>
        <w:t>запобігання  та  протидії</w:t>
      </w:r>
      <w:r>
        <w:rPr>
          <w:bCs/>
          <w:color w:val="1D1D1B"/>
        </w:rPr>
        <w:t xml:space="preserve">  домашньому насильству </w:t>
      </w:r>
      <w:r>
        <w:rPr>
          <w:bCs/>
          <w:shd w:val="clear" w:color="auto" w:fill="FFFFFF"/>
        </w:rPr>
        <w:t>та насильству за ознакою статі</w:t>
      </w:r>
      <w:r>
        <w:rPr>
          <w:bCs/>
          <w:color w:val="1D1D1B"/>
        </w:rPr>
        <w:t>, гендерної політики та протидії торгівлі людьми на 2022-2025 роки</w:t>
      </w:r>
      <w:r>
        <w:t xml:space="preserve"> (далі – Програма) – це комплекс заходів, спрямованих на створення ефективного механізму партнерства та взаємодії між суб’єктами, які реалізують заходи щодо запобігання та протидії домашньому насильству, захист прав осіб, які постраждали від такого насильства.</w:t>
      </w:r>
    </w:p>
    <w:p w:rsidR="00D8566D" w:rsidRDefault="00D8566D" w:rsidP="00D8566D">
      <w:pPr>
        <w:ind w:firstLine="708"/>
        <w:jc w:val="both"/>
      </w:pPr>
    </w:p>
    <w:p w:rsidR="00D8566D" w:rsidRDefault="00D8566D" w:rsidP="00D8566D">
      <w:pPr>
        <w:spacing w:after="360"/>
        <w:jc w:val="center"/>
        <w:rPr>
          <w:b/>
          <w:bCs/>
          <w:i/>
          <w:iCs/>
        </w:rPr>
      </w:pPr>
      <w:r>
        <w:rPr>
          <w:b/>
          <w:bCs/>
          <w:i/>
          <w:iCs/>
        </w:rPr>
        <w:t>1. Домашнє насильство</w:t>
      </w:r>
    </w:p>
    <w:p w:rsidR="00D8566D" w:rsidRDefault="00D8566D" w:rsidP="00D8566D">
      <w:pPr>
        <w:jc w:val="both"/>
      </w:pPr>
      <w:r>
        <w:t xml:space="preserve">             Насильство щодо жінок виступає одним з головних порушень прав людини, причини якого пов’язані з нерівним розподілом ресурсів та повноважень між </w:t>
      </w:r>
      <w:proofErr w:type="gramStart"/>
      <w:r>
        <w:t>ж</w:t>
      </w:r>
      <w:proofErr w:type="gramEnd"/>
      <w:r>
        <w:t xml:space="preserve">інками та чоловіками. Окрім безпосередньої шкоди для здоров’я та добробуту постраждалих, насильство має вагомі суспільні наслідки, які вимірюються грошовими, трудовими та нематеріальними втратами, виявляються у формі поточних, довготривалих або відкладених ефектів. Економічні втрати внаслідок насильства щодо жінок розподіляються між </w:t>
      </w:r>
      <w:proofErr w:type="gramStart"/>
      <w:r>
        <w:t>р</w:t>
      </w:r>
      <w:proofErr w:type="gramEnd"/>
      <w:r>
        <w:t xml:space="preserve">ізними представниками суспільства, включаючи самих потерпілих, членів їхніх сімей та кривдників, роботодавців, які несуть збитки внаслідок непрацездатності працівників, державні та громадські організації, які надають послуги жертвам, страхові фонди та бюджети </w:t>
      </w:r>
      <w:proofErr w:type="gramStart"/>
      <w:r>
        <w:t>р</w:t>
      </w:r>
      <w:proofErr w:type="gramEnd"/>
      <w:r>
        <w:t xml:space="preserve">ізного рівня, платників податків та економіку країни загалом. Непрямі витрати пов’язані з психологічними наслідками насильства, які можуть призводити до стресових розладів, впливати на дітей, які стали </w:t>
      </w:r>
      <w:proofErr w:type="gramStart"/>
      <w:r>
        <w:t>св</w:t>
      </w:r>
      <w:proofErr w:type="gramEnd"/>
      <w:r>
        <w:t>ідками подібних випадків, ускладнювати сімейні стосунки та погіршувати якість життя постраждалих, що наразі складно оцінити економічним еквівалентом.</w:t>
      </w:r>
    </w:p>
    <w:p w:rsidR="00D8566D" w:rsidRDefault="00D8566D" w:rsidP="00D8566D">
      <w:pPr>
        <w:jc w:val="both"/>
      </w:pPr>
      <w:r>
        <w:t xml:space="preserve">                 Економічна оцінка наслідків насильства щодо жінок ускладнюється високою латентністю (прихованим характером) злочинів, оскільки незначна частина постраждалих звертається по сторонню допомогу, побоюючись можливого суспільного осуду, звинувачень у провокативній поведінці або відплати </w:t>
      </w:r>
      <w:proofErr w:type="gramStart"/>
      <w:r>
        <w:t>в</w:t>
      </w:r>
      <w:proofErr w:type="gramEnd"/>
      <w:r>
        <w:t xml:space="preserve">ід кривдника. Низький </w:t>
      </w:r>
      <w:proofErr w:type="gramStart"/>
      <w:r>
        <w:t>р</w:t>
      </w:r>
      <w:proofErr w:type="gramEnd"/>
      <w:r>
        <w:t xml:space="preserve">івень довіри населення до правоохоронних органів призводить до неповного обліку випадків насильства, а брак спеціалізованих послуг для жертв — до низького рівня звернень за підтримкою. </w:t>
      </w:r>
    </w:p>
    <w:p w:rsidR="00D8566D" w:rsidRDefault="00D8566D" w:rsidP="00D8566D">
      <w:pPr>
        <w:jc w:val="both"/>
      </w:pPr>
      <w:r>
        <w:t xml:space="preserve">              Стосовно кожного звернення про випадки вчинення насильства в сім’ї або реальної загрози його вчинення проведено, спільне </w:t>
      </w:r>
      <w:proofErr w:type="gramStart"/>
      <w:r>
        <w:t>соц</w:t>
      </w:r>
      <w:proofErr w:type="gramEnd"/>
      <w:r>
        <w:t xml:space="preserve">іальне інспектування, складена оцінка потреб, надана первинна правова консультація, проведена індивідуально-профілактична робота та надано психологічну підтримку. У разі необхідності здійснювався </w:t>
      </w:r>
      <w:proofErr w:type="gramStart"/>
      <w:r>
        <w:t>соц</w:t>
      </w:r>
      <w:proofErr w:type="gramEnd"/>
      <w:r>
        <w:t>іальний супровід сім’ї.</w:t>
      </w:r>
    </w:p>
    <w:p w:rsidR="00D8566D" w:rsidRDefault="00D8566D" w:rsidP="00D8566D">
      <w:pPr>
        <w:jc w:val="both"/>
      </w:pPr>
      <w:r>
        <w:t xml:space="preserve">               На </w:t>
      </w:r>
      <w:proofErr w:type="gramStart"/>
      <w:r>
        <w:t>обл</w:t>
      </w:r>
      <w:proofErr w:type="gramEnd"/>
      <w:r>
        <w:t>іку з приводу вчинення домашнього насильства в секторі з надання соціальних послуг Відділу соціального захисту населення Новоолександрівської сільської ради в 2021 році перебувало  4 сім’ї, в  них жінок – 4, чоловіків – 3.</w:t>
      </w:r>
    </w:p>
    <w:p w:rsidR="00D8566D" w:rsidRDefault="00D8566D" w:rsidP="00D8566D">
      <w:pPr>
        <w:jc w:val="both"/>
      </w:pPr>
    </w:p>
    <w:p w:rsidR="00D8566D" w:rsidRDefault="00D8566D" w:rsidP="00D8566D">
      <w:pPr>
        <w:spacing w:after="360"/>
        <w:jc w:val="center"/>
      </w:pPr>
      <w:r>
        <w:rPr>
          <w:b/>
          <w:bCs/>
          <w:i/>
          <w:iCs/>
        </w:rPr>
        <w:t>2. Торгівля людьми</w:t>
      </w:r>
    </w:p>
    <w:p w:rsidR="00D8566D" w:rsidRDefault="00D8566D" w:rsidP="00D8566D">
      <w:pPr>
        <w:jc w:val="both"/>
      </w:pPr>
      <w:r>
        <w:t xml:space="preserve">                 Торгівля людьми – одна з актуальних проблем сучасної України й усього </w:t>
      </w:r>
      <w:proofErr w:type="gramStart"/>
      <w:r>
        <w:t>св</w:t>
      </w:r>
      <w:proofErr w:type="gramEnd"/>
      <w:r>
        <w:t xml:space="preserve">іту. Торгівля людьми </w:t>
      </w:r>
      <w:proofErr w:type="gramStart"/>
      <w:r>
        <w:t>пос</w:t>
      </w:r>
      <w:proofErr w:type="gramEnd"/>
      <w:r>
        <w:t>ідає третє місце у світі за масштабами і прибутковістю після торгівлі наркотиками та зброєю. Навіть зараз, незважаючи на всебічне висвітлення цієї проблеми в засобах масової інформації, люди через матеріальну потребу їдуть у пошуках роботи за кордон</w:t>
      </w:r>
      <w:proofErr w:type="gramStart"/>
      <w:r>
        <w:t>.З</w:t>
      </w:r>
      <w:proofErr w:type="gramEnd"/>
      <w:r>
        <w:t xml:space="preserve"> огляду на загострення проблем сімей, запобігання проявам демографічної кризи, розв’язання ґендерних проблем, з’явилася потреба у ґрунтовному розробленні цілісної системи заходів з урахуванням сучасних реалій: ринкової економіки, </w:t>
      </w:r>
      <w:proofErr w:type="gramStart"/>
      <w:r>
        <w:t>соц</w:t>
      </w:r>
      <w:proofErr w:type="gramEnd"/>
      <w:r>
        <w:t>іального партнерства, всього того, що покликане зробити життя кожної окремої сім’ї повноцінним і ефективним.</w:t>
      </w:r>
    </w:p>
    <w:p w:rsidR="00D8566D" w:rsidRDefault="00D8566D" w:rsidP="00D8566D">
      <w:pPr>
        <w:jc w:val="both"/>
      </w:pPr>
      <w:r>
        <w:lastRenderedPageBreak/>
        <w:t xml:space="preserve">                  Розроблення Програми зумовлене необхідністю реалізації сучасної державної сімейної та ґендерної політики, спрямованої на забезпечення сприятливих умов для всебічного розвитку сім’ї та кожного з її членів, найповнішу реалізацію нею своїх функцій, поліпшення життєвого </w:t>
      </w:r>
      <w:proofErr w:type="gramStart"/>
      <w:r>
        <w:t>р</w:t>
      </w:r>
      <w:proofErr w:type="gramEnd"/>
      <w:r>
        <w:t xml:space="preserve">івня, підвищення ролі сім’ї як основи суспільства, формування ґендерної культури населення, запобігання та протидії домашньому насильству та насильству за ознакою </w:t>
      </w:r>
      <w:proofErr w:type="gramStart"/>
      <w:r>
        <w:t>стат</w:t>
      </w:r>
      <w:proofErr w:type="gramEnd"/>
      <w:r>
        <w:t>і, протидії торгівлі людьми.</w:t>
      </w:r>
    </w:p>
    <w:p w:rsidR="00D8566D" w:rsidRDefault="00D8566D" w:rsidP="00D8566D">
      <w:pPr>
        <w:jc w:val="both"/>
      </w:pPr>
      <w:r>
        <w:t xml:space="preserve">                  Реалізація Програми дозволить ефективніше забезпечити впровадження заходів, спрямованих на поліпшення становища сім’ї; </w:t>
      </w:r>
      <w:proofErr w:type="gramStart"/>
      <w:r>
        <w:t>р</w:t>
      </w:r>
      <w:proofErr w:type="gramEnd"/>
      <w:r>
        <w:t xml:space="preserve">івної участі жінок і чоловіків у всіх сферах життєдіяльності; попередження домашнього насильства у </w:t>
      </w:r>
      <w:proofErr w:type="gramStart"/>
      <w:r>
        <w:t>вс</w:t>
      </w:r>
      <w:proofErr w:type="gramEnd"/>
      <w:r>
        <w:t>іх його проявах, протидію торгівлі людьми з використанням принципів системності, координації взаємодії виконавчих органів міської ради, громадських організацій та самих громадян, що потребують допомоги.</w:t>
      </w:r>
    </w:p>
    <w:p w:rsidR="00D8566D" w:rsidRDefault="00D8566D" w:rsidP="00D8566D">
      <w:pPr>
        <w:spacing w:after="360"/>
        <w:jc w:val="center"/>
      </w:pPr>
      <w:r>
        <w:rPr>
          <w:b/>
          <w:bCs/>
          <w:i/>
          <w:iCs/>
        </w:rPr>
        <w:t>3. Гендерна політика</w:t>
      </w:r>
    </w:p>
    <w:p w:rsidR="00D8566D" w:rsidRDefault="00D8566D" w:rsidP="00D8566D">
      <w:pPr>
        <w:jc w:val="both"/>
      </w:pPr>
      <w:r>
        <w:t xml:space="preserve">                      Ґендерна політика – це комплексна цілеспрямована діяльність держави, міжнародних та недержавних організацій щодо інтегрування ґендерного </w:t>
      </w:r>
      <w:proofErr w:type="gramStart"/>
      <w:r>
        <w:t>п</w:t>
      </w:r>
      <w:proofErr w:type="gramEnd"/>
      <w:r>
        <w:t xml:space="preserve">ідходу для ліквідації всіх форм дискримінації за ознакою статі в суспільстві. Таким чином, вона є не окремим напрямом державної політики, а інтегруючим компонентом усіх складових політики держави, який враховує її вплив на представників </w:t>
      </w:r>
      <w:proofErr w:type="gramStart"/>
      <w:r>
        <w:t>р</w:t>
      </w:r>
      <w:proofErr w:type="gramEnd"/>
      <w:r>
        <w:t>ізної статі. Просуваючись на шляху інтегрування в європейське співтовариство, Україна орієнтується на досягнуті ним стандарти, в тому числі і в питаннях ґендерної політики.</w:t>
      </w:r>
    </w:p>
    <w:p w:rsidR="00D8566D" w:rsidRDefault="00D8566D" w:rsidP="00D8566D">
      <w:pPr>
        <w:jc w:val="both"/>
      </w:pPr>
      <w:r>
        <w:t xml:space="preserve">                       Конституція України гарантує забезпечення прав і свобод людини, </w:t>
      </w:r>
      <w:proofErr w:type="gramStart"/>
      <w:r>
        <w:t>р</w:t>
      </w:r>
      <w:proofErr w:type="gramEnd"/>
      <w:r>
        <w:t xml:space="preserve">івність прав жінки і чоловіка наданням  рівних можливостей у праці та винагороді за неї, створенням державою умов для повного здійснення громадянами права на працю та гарантуванням рівних можливостей у виборі професії та роду трудової діяльності. Рівність прав жінки і чоловіка забезпечується наданням жінкам </w:t>
      </w:r>
      <w:proofErr w:type="gramStart"/>
      <w:r>
        <w:t>р</w:t>
      </w:r>
      <w:proofErr w:type="gramEnd"/>
      <w:r>
        <w:t xml:space="preserve">івних з чоловіками можливостей: у громадсько-політичній і культурній діяльності, у здобутті освіти і професійній підготовці, у праці та винагороді за неї; спеціальними заходами щодо охорони праці і здоров’я жінок, встановленням пенсійних пільг; створенням умов, які надають жінкам можливість поєднувати працю з материнством; правовим захистом, матеріальною і моральною </w:t>
      </w:r>
      <w:proofErr w:type="gramStart"/>
      <w:r>
        <w:t>п</w:t>
      </w:r>
      <w:proofErr w:type="gramEnd"/>
      <w:r>
        <w:t>ідтримкою материнства і дитинства, включаючи надання оплачуваних відпусток та інших пільг вагітним жінкам і матерям.</w:t>
      </w:r>
    </w:p>
    <w:p w:rsidR="00D8566D" w:rsidRDefault="00D8566D" w:rsidP="00D8566D">
      <w:pPr>
        <w:jc w:val="both"/>
        <w:rPr>
          <w:b/>
          <w:bCs/>
        </w:rPr>
      </w:pPr>
      <w:r>
        <w:t xml:space="preserve">                        Суспільні ґендерні стереотипи створюють перешкоди та обмеження для вільного вибору способу життя, у тому числі професійної та суспільної реалізації, сімейного життя як для жінок, так і для чоловіків. Залишається слабким механізм захисту та надання допомоги постраждалим від дискримінації за ознакою </w:t>
      </w:r>
      <w:proofErr w:type="gramStart"/>
      <w:r>
        <w:t>стат</w:t>
      </w:r>
      <w:proofErr w:type="gramEnd"/>
      <w:r>
        <w:t xml:space="preserve">і, особливо груп із підвищеним ризиком вразливості до множинної дискримінації. Процес упровадження принципу рівних прав та можливостей жінок і чоловіків </w:t>
      </w:r>
      <w:proofErr w:type="gramStart"/>
      <w:r>
        <w:t>в</w:t>
      </w:r>
      <w:proofErr w:type="gramEnd"/>
      <w:r>
        <w:t xml:space="preserve"> усі сфери життєдіяльності суспільства гальмує відсутність комплексної системи проведення гендерної правової експертизи, недостатній обсяг статистичних показників, відсутність гендерної складової у регіональних програмах, документах, стратегіях, планах на всіх рівнях.</w:t>
      </w:r>
    </w:p>
    <w:p w:rsidR="00D8566D" w:rsidRDefault="00D8566D" w:rsidP="00D8566D">
      <w:pPr>
        <w:jc w:val="center"/>
        <w:rPr>
          <w:b/>
        </w:rPr>
      </w:pPr>
      <w:r>
        <w:rPr>
          <w:b/>
        </w:rPr>
        <w:t>Мета Програми</w:t>
      </w:r>
    </w:p>
    <w:p w:rsidR="00D8566D" w:rsidRDefault="00D8566D" w:rsidP="00D8566D">
      <w:pPr>
        <w:jc w:val="both"/>
      </w:pPr>
      <w:r>
        <w:t xml:space="preserve">                         Метою Програми є реалізація  ґендерної політики спрямованої на утвердження в суспільстві </w:t>
      </w:r>
      <w:proofErr w:type="gramStart"/>
      <w:r>
        <w:t>соц</w:t>
      </w:r>
      <w:proofErr w:type="gramEnd"/>
      <w:r>
        <w:t>іальної справедливості та ґендерної рівності; підтримку сімей, забезпечення рівних прав та можливостей жінок і чоловіків, їх повновартісної участі у розбудові громадянського суспільства, подолання таких негативних явищ у суспільстві, як домашнє насильство та торгівля людьми.</w:t>
      </w:r>
    </w:p>
    <w:p w:rsidR="00D8566D" w:rsidRDefault="00D8566D" w:rsidP="00D8566D">
      <w:pPr>
        <w:jc w:val="both"/>
      </w:pPr>
    </w:p>
    <w:p w:rsidR="00D8566D" w:rsidRDefault="00D8566D" w:rsidP="00D8566D">
      <w:pPr>
        <w:ind w:firstLine="567"/>
        <w:jc w:val="center"/>
        <w:rPr>
          <w:rFonts w:eastAsia="Calibri"/>
          <w:b/>
        </w:rPr>
      </w:pPr>
      <w:r>
        <w:rPr>
          <w:rFonts w:eastAsia="Calibri"/>
          <w:b/>
        </w:rPr>
        <w:t>Шляхи і способи розв’язання проблеми</w:t>
      </w:r>
    </w:p>
    <w:p w:rsidR="00D8566D" w:rsidRDefault="00D8566D" w:rsidP="00D8566D">
      <w:pPr>
        <w:jc w:val="both"/>
      </w:pPr>
      <w:r>
        <w:t xml:space="preserve">                         Основними шляхами розв’язання проблем стосовно гендерної </w:t>
      </w:r>
      <w:proofErr w:type="gramStart"/>
      <w:r>
        <w:t>р</w:t>
      </w:r>
      <w:proofErr w:type="gramEnd"/>
      <w:r>
        <w:t>івності,  домашнього насильства та торгівлі людьми є:</w:t>
      </w:r>
    </w:p>
    <w:p w:rsidR="00D8566D" w:rsidRDefault="00D8566D" w:rsidP="00D8566D">
      <w:pPr>
        <w:jc w:val="both"/>
      </w:pPr>
      <w:r>
        <w:t>– подолання ґендерних стереотипі</w:t>
      </w:r>
      <w:proofErr w:type="gramStart"/>
      <w:r>
        <w:t>в</w:t>
      </w:r>
      <w:proofErr w:type="gramEnd"/>
      <w:r>
        <w:t>;</w:t>
      </w:r>
    </w:p>
    <w:p w:rsidR="00D8566D" w:rsidRDefault="00D8566D" w:rsidP="00D8566D">
      <w:pPr>
        <w:jc w:val="both"/>
        <w:rPr>
          <w:lang w:val="uk-UA"/>
        </w:rPr>
      </w:pPr>
      <w:r>
        <w:t>– </w:t>
      </w:r>
      <w:proofErr w:type="gramStart"/>
      <w:r>
        <w:t>п</w:t>
      </w:r>
      <w:proofErr w:type="gramEnd"/>
      <w:r>
        <w:t>ідтримка громадських ініціатив, спрямованих на формування ґендерної культури, подолання стереотипів щодо ролі та місця жінки у суспільстві;</w:t>
      </w:r>
    </w:p>
    <w:p w:rsidR="00D8566D" w:rsidRDefault="00D8566D" w:rsidP="00D8566D">
      <w:pPr>
        <w:jc w:val="both"/>
        <w:rPr>
          <w:lang w:val="uk-UA"/>
        </w:rPr>
      </w:pPr>
      <w:r>
        <w:rPr>
          <w:lang w:val="uk-UA"/>
        </w:rPr>
        <w:lastRenderedPageBreak/>
        <w:t>проведення інформаційно-просвітницької роботи з ліквідації всіх форм дискримінації, запобігання домашньому насильству та насильству за ознакою статі, протидії торгівлі людьми.</w:t>
      </w:r>
    </w:p>
    <w:p w:rsidR="00D8566D" w:rsidRDefault="00D8566D" w:rsidP="00D8566D">
      <w:pPr>
        <w:jc w:val="both"/>
        <w:rPr>
          <w:lang w:val="uk-UA"/>
        </w:rPr>
      </w:pPr>
      <w:r>
        <w:rPr>
          <w:lang w:val="uk-UA"/>
        </w:rPr>
        <w:t xml:space="preserve">                      Програму спрямовано на проведення заходів та інформаційних кампаній, створення соціальних та економічних умов для належного функціонування, розвитку сім’ї як основи суспільства, утвердження рівних прав чоловіків та жінок, проведення профілактичної та інформаційно-роз’яснювальної роботи щодо попередження домашнього насильства та насильства за ознакою статі, протидії торгівлі людьми, впровадження дієвого механізму ресоціалізації жертв жорстокого поводження в сім’ї та поза нею, жертв торгівлі людьми.</w:t>
      </w:r>
    </w:p>
    <w:p w:rsidR="00D8566D" w:rsidRDefault="00D8566D" w:rsidP="00D8566D">
      <w:pPr>
        <w:jc w:val="both"/>
        <w:rPr>
          <w:lang w:val="uk-UA"/>
        </w:rPr>
      </w:pPr>
    </w:p>
    <w:p w:rsidR="00D8566D" w:rsidRDefault="00D8566D" w:rsidP="00D8566D">
      <w:pPr>
        <w:jc w:val="center"/>
      </w:pPr>
      <w:r>
        <w:rPr>
          <w:b/>
          <w:bCs/>
        </w:rPr>
        <w:t xml:space="preserve">Очікувані результати та ефективність Програми          </w:t>
      </w:r>
    </w:p>
    <w:p w:rsidR="00D8566D" w:rsidRDefault="00D8566D" w:rsidP="00D8566D">
      <w:pPr>
        <w:jc w:val="center"/>
      </w:pPr>
      <w:r>
        <w:t xml:space="preserve">    Основними напрямами діяльності Програми</w:t>
      </w:r>
      <w:proofErr w:type="gramStart"/>
      <w:r>
        <w:t xml:space="preserve"> є:</w:t>
      </w:r>
      <w:proofErr w:type="gramEnd"/>
    </w:p>
    <w:p w:rsidR="00D8566D" w:rsidRDefault="00D8566D" w:rsidP="00D8566D">
      <w:pPr>
        <w:numPr>
          <w:ilvl w:val="0"/>
          <w:numId w:val="1"/>
        </w:numPr>
        <w:spacing w:line="276" w:lineRule="auto"/>
        <w:ind w:left="0"/>
      </w:pPr>
      <w:r>
        <w:t xml:space="preserve">запобігання домашньому насильству та насильству за ознакою </w:t>
      </w:r>
      <w:proofErr w:type="gramStart"/>
      <w:r>
        <w:t>стат</w:t>
      </w:r>
      <w:proofErr w:type="gramEnd"/>
      <w:r>
        <w:t>і;</w:t>
      </w:r>
    </w:p>
    <w:p w:rsidR="00D8566D" w:rsidRDefault="00D8566D" w:rsidP="00D8566D">
      <w:pPr>
        <w:numPr>
          <w:ilvl w:val="0"/>
          <w:numId w:val="1"/>
        </w:numPr>
        <w:spacing w:line="276" w:lineRule="auto"/>
        <w:ind w:left="0"/>
      </w:pPr>
      <w:r>
        <w:t>гендерна політика;</w:t>
      </w:r>
    </w:p>
    <w:p w:rsidR="00D8566D" w:rsidRDefault="00D8566D" w:rsidP="00D8566D">
      <w:pPr>
        <w:numPr>
          <w:ilvl w:val="0"/>
          <w:numId w:val="1"/>
        </w:numPr>
        <w:spacing w:line="276" w:lineRule="auto"/>
        <w:ind w:left="0"/>
      </w:pPr>
      <w:r>
        <w:t>протидія торгі</w:t>
      </w:r>
      <w:proofErr w:type="gramStart"/>
      <w:r>
        <w:t>вл</w:t>
      </w:r>
      <w:proofErr w:type="gramEnd"/>
      <w:r>
        <w:t>і людьми.</w:t>
      </w:r>
    </w:p>
    <w:p w:rsidR="00D8566D" w:rsidRDefault="00D8566D" w:rsidP="00D8566D">
      <w:pPr>
        <w:spacing w:line="276" w:lineRule="auto"/>
        <w:jc w:val="center"/>
        <w:rPr>
          <w:b/>
        </w:rPr>
      </w:pPr>
      <w:r>
        <w:rPr>
          <w:b/>
        </w:rPr>
        <w:t xml:space="preserve">Завдання і заходи                    </w:t>
      </w:r>
    </w:p>
    <w:p w:rsidR="00D8566D" w:rsidRDefault="00D8566D" w:rsidP="00D8566D">
      <w:pPr>
        <w:spacing w:line="276" w:lineRule="auto"/>
        <w:jc w:val="center"/>
      </w:pPr>
      <w:r>
        <w:t xml:space="preserve"> Виконання заходів Програми забезпечить:</w:t>
      </w:r>
    </w:p>
    <w:p w:rsidR="00D8566D" w:rsidRDefault="00D8566D" w:rsidP="00D8566D">
      <w:pPr>
        <w:numPr>
          <w:ilvl w:val="0"/>
          <w:numId w:val="2"/>
        </w:numPr>
        <w:spacing w:line="276" w:lineRule="auto"/>
        <w:ind w:left="0"/>
        <w:jc w:val="both"/>
      </w:pPr>
      <w:proofErr w:type="gramStart"/>
      <w:r>
        <w:t>п</w:t>
      </w:r>
      <w:proofErr w:type="gramEnd"/>
      <w:r>
        <w:t>ідвищення поінформованості мешканців громади щодо рівних прав жінок та чоловіків, попередження негативних явищ у суспільстві;</w:t>
      </w:r>
    </w:p>
    <w:p w:rsidR="00D8566D" w:rsidRDefault="00D8566D" w:rsidP="00D8566D">
      <w:pPr>
        <w:numPr>
          <w:ilvl w:val="0"/>
          <w:numId w:val="2"/>
        </w:numPr>
        <w:spacing w:line="276" w:lineRule="auto"/>
        <w:ind w:left="0"/>
        <w:jc w:val="both"/>
      </w:pPr>
      <w:proofErr w:type="gramStart"/>
      <w:r>
        <w:t>п</w:t>
      </w:r>
      <w:proofErr w:type="gramEnd"/>
      <w:r>
        <w:t>ідвищення рівня поінформованості населення про форми, прояви, причини та наслідки домашнього насильства, прав, заходів та можливості отримання послуг, якими можна скористатися у випадку вчинення насильства, формування нетерпимого ставлення громадян до насильницької моделі поведінки у приватних стосунках;</w:t>
      </w:r>
    </w:p>
    <w:p w:rsidR="00D8566D" w:rsidRDefault="00D8566D" w:rsidP="00D8566D">
      <w:pPr>
        <w:numPr>
          <w:ilvl w:val="0"/>
          <w:numId w:val="2"/>
        </w:numPr>
        <w:spacing w:line="276" w:lineRule="auto"/>
        <w:ind w:left="0"/>
        <w:jc w:val="both"/>
      </w:pPr>
      <w:r>
        <w:t xml:space="preserve">забезпечення якісної </w:t>
      </w:r>
      <w:proofErr w:type="gramStart"/>
      <w:r>
        <w:t>п</w:t>
      </w:r>
      <w:proofErr w:type="gramEnd"/>
      <w:r>
        <w:t>ідготовки інформаційних кампаній з попередження та протидії домашньому насильству та насильству за ознакою статі;</w:t>
      </w:r>
    </w:p>
    <w:p w:rsidR="00D8566D" w:rsidRDefault="00D8566D" w:rsidP="00D8566D">
      <w:pPr>
        <w:numPr>
          <w:ilvl w:val="0"/>
          <w:numId w:val="2"/>
        </w:numPr>
        <w:spacing w:line="276" w:lineRule="auto"/>
        <w:ind w:left="0"/>
        <w:jc w:val="both"/>
      </w:pPr>
      <w:r>
        <w:t xml:space="preserve">забезпечення вчасного реагування на факти вчинення домашнього насильства та надання невідкладної </w:t>
      </w:r>
      <w:proofErr w:type="gramStart"/>
      <w:r>
        <w:t>соц</w:t>
      </w:r>
      <w:proofErr w:type="gramEnd"/>
      <w:r>
        <w:t>іально-психологічної допомоги постраждалим особам від домашнього насильства та/або насильства за ознакою статі;</w:t>
      </w:r>
    </w:p>
    <w:p w:rsidR="00D8566D" w:rsidRDefault="00D8566D" w:rsidP="00D8566D">
      <w:pPr>
        <w:numPr>
          <w:ilvl w:val="0"/>
          <w:numId w:val="2"/>
        </w:numPr>
        <w:spacing w:line="276" w:lineRule="auto"/>
        <w:ind w:left="0"/>
        <w:jc w:val="both"/>
      </w:pPr>
      <w:r>
        <w:t xml:space="preserve">забезпечення постраждалих осіб від домашнього насильства та/або насильства за ознакою </w:t>
      </w:r>
      <w:proofErr w:type="gramStart"/>
      <w:r>
        <w:t>стат</w:t>
      </w:r>
      <w:proofErr w:type="gramEnd"/>
      <w:r>
        <w:t>і місцем безпечного тимчасового цілодобового перебування;</w:t>
      </w:r>
    </w:p>
    <w:p w:rsidR="00D8566D" w:rsidRDefault="00D8566D" w:rsidP="00D8566D">
      <w:pPr>
        <w:numPr>
          <w:ilvl w:val="0"/>
          <w:numId w:val="2"/>
        </w:numPr>
        <w:spacing w:line="276" w:lineRule="auto"/>
        <w:ind w:left="0"/>
        <w:jc w:val="both"/>
      </w:pPr>
      <w:r>
        <w:t xml:space="preserve">надання медикопсихологічної допомоги особам, постраждалим від домашнього насильства та/або насильства за ознакою </w:t>
      </w:r>
      <w:proofErr w:type="gramStart"/>
      <w:r>
        <w:t>стат</w:t>
      </w:r>
      <w:proofErr w:type="gramEnd"/>
      <w:r>
        <w:t>і;</w:t>
      </w:r>
    </w:p>
    <w:p w:rsidR="00D8566D" w:rsidRDefault="00D8566D" w:rsidP="00D8566D">
      <w:pPr>
        <w:jc w:val="both"/>
      </w:pPr>
      <w:r>
        <w:t>поліпшення ефективності та якості надання допомоги особам, які постраждали від торгі</w:t>
      </w:r>
      <w:proofErr w:type="gramStart"/>
      <w:r>
        <w:t>вл</w:t>
      </w:r>
      <w:proofErr w:type="gramEnd"/>
      <w:r>
        <w:t>і людьми; запобігання потраплянню населення до рук торгівців людьми.</w:t>
      </w:r>
    </w:p>
    <w:p w:rsidR="00D8566D" w:rsidRDefault="00D8566D" w:rsidP="00D8566D">
      <w:pPr>
        <w:jc w:val="center"/>
        <w:rPr>
          <w:rFonts w:eastAsia="Calibri"/>
          <w:b/>
          <w:bCs/>
          <w:color w:val="000000"/>
        </w:rPr>
      </w:pPr>
      <w:r>
        <w:rPr>
          <w:rFonts w:eastAsia="Calibri"/>
          <w:b/>
          <w:bCs/>
          <w:color w:val="000000"/>
        </w:rPr>
        <w:t>Обсяги та джерела фінансування</w:t>
      </w:r>
    </w:p>
    <w:p w:rsidR="00D8566D" w:rsidRDefault="00D8566D" w:rsidP="00D8566D">
      <w:pPr>
        <w:ind w:firstLine="720"/>
        <w:jc w:val="both"/>
      </w:pPr>
      <w:r>
        <w:t xml:space="preserve">Фінансування Програми здійснюється за рахунок коштів місцевого бюджету </w:t>
      </w:r>
      <w:proofErr w:type="gramStart"/>
      <w:r>
        <w:t>у</w:t>
      </w:r>
      <w:proofErr w:type="gramEnd"/>
      <w:r>
        <w:t xml:space="preserve"> межах загальних асигнувань, благодійних внесків, інших джерел, не заборонених чинним законодавством.</w:t>
      </w:r>
    </w:p>
    <w:p w:rsidR="00D8566D" w:rsidRDefault="00D8566D" w:rsidP="00D8566D">
      <w:pPr>
        <w:ind w:firstLine="720"/>
        <w:jc w:val="both"/>
        <w:rPr>
          <w:rFonts w:eastAsia="Calibri"/>
          <w:color w:val="000000"/>
        </w:rPr>
      </w:pPr>
      <w:r>
        <w:rPr>
          <w:rFonts w:eastAsia="Calibri"/>
        </w:rPr>
        <w:t xml:space="preserve">Обсяг фінансування Програми уточнюється щороку </w:t>
      </w:r>
      <w:proofErr w:type="gramStart"/>
      <w:r>
        <w:rPr>
          <w:rFonts w:eastAsia="Calibri"/>
        </w:rPr>
        <w:t>п</w:t>
      </w:r>
      <w:proofErr w:type="gramEnd"/>
      <w:r>
        <w:rPr>
          <w:rFonts w:eastAsia="Calibri"/>
        </w:rPr>
        <w:t>ід час складання проєкту місцевого бюджету на відповідний рік з урахуванням фінансових можливостей.</w:t>
      </w:r>
    </w:p>
    <w:p w:rsidR="00D8566D" w:rsidRDefault="00D8566D" w:rsidP="00D8566D">
      <w:pPr>
        <w:jc w:val="both"/>
      </w:pPr>
    </w:p>
    <w:p w:rsidR="00D8566D" w:rsidRDefault="00D8566D" w:rsidP="00D8566D">
      <w:pPr>
        <w:widowControl w:val="0"/>
        <w:tabs>
          <w:tab w:val="left" w:pos="4320"/>
        </w:tabs>
        <w:autoSpaceDE w:val="0"/>
        <w:autoSpaceDN w:val="0"/>
        <w:adjustRightInd w:val="0"/>
        <w:jc w:val="center"/>
        <w:rPr>
          <w:b/>
        </w:rPr>
      </w:pPr>
      <w:r>
        <w:rPr>
          <w:b/>
        </w:rPr>
        <w:t>Організація і контроль за виконанням Програми</w:t>
      </w:r>
    </w:p>
    <w:p w:rsidR="00D8566D" w:rsidRDefault="00D8566D" w:rsidP="00D8566D">
      <w:pPr>
        <w:widowControl w:val="0"/>
        <w:autoSpaceDE w:val="0"/>
        <w:autoSpaceDN w:val="0"/>
        <w:adjustRightInd w:val="0"/>
        <w:ind w:firstLine="709"/>
        <w:jc w:val="both"/>
      </w:pPr>
      <w:r>
        <w:t>Організація виконання Програми покладається на органи, які визначені відпові</w:t>
      </w:r>
      <w:proofErr w:type="gramStart"/>
      <w:r>
        <w:t>дальними</w:t>
      </w:r>
      <w:proofErr w:type="gramEnd"/>
      <w:r>
        <w:t xml:space="preserve"> виконавцями заходів Програми.</w:t>
      </w:r>
    </w:p>
    <w:p w:rsidR="00D8566D" w:rsidRDefault="00D8566D" w:rsidP="00D8566D">
      <w:pPr>
        <w:rPr>
          <w:lang w:val="uk-UA"/>
        </w:rPr>
      </w:pPr>
    </w:p>
    <w:p w:rsidR="00D8566D" w:rsidRDefault="00D8566D" w:rsidP="00D8566D">
      <w:pPr>
        <w:rPr>
          <w:b/>
          <w:lang w:val="uk-UA"/>
        </w:rPr>
      </w:pPr>
      <w:r>
        <w:rPr>
          <w:b/>
          <w:lang w:val="uk-UA"/>
        </w:rPr>
        <w:t xml:space="preserve">Заступник селищного голови </w:t>
      </w:r>
    </w:p>
    <w:p w:rsidR="00D8566D" w:rsidRDefault="00D8566D" w:rsidP="00D8566D">
      <w:pPr>
        <w:jc w:val="both"/>
        <w:rPr>
          <w:lang w:val="uk-UA"/>
        </w:rPr>
      </w:pPr>
      <w:r>
        <w:rPr>
          <w:b/>
          <w:lang w:val="uk-UA"/>
        </w:rPr>
        <w:t>з питань діяльності виконавчих органів ради                                     Оксана ЧУБАТЬКО</w:t>
      </w: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pPr>
    </w:p>
    <w:p w:rsidR="00D8566D" w:rsidRDefault="00D8566D" w:rsidP="00D8566D">
      <w:pPr>
        <w:jc w:val="both"/>
        <w:rPr>
          <w:lang w:val="uk-UA"/>
        </w:rPr>
        <w:sectPr w:rsidR="00D8566D">
          <w:pgSz w:w="11906" w:h="16838"/>
          <w:pgMar w:top="850" w:right="850" w:bottom="850" w:left="1417" w:header="708" w:footer="708" w:gutter="0"/>
          <w:cols w:space="708"/>
          <w:docGrid w:linePitch="360"/>
        </w:sectPr>
      </w:pPr>
    </w:p>
    <w:p w:rsidR="00D8566D" w:rsidRDefault="00D8566D" w:rsidP="00D8566D">
      <w:pPr>
        <w:jc w:val="center"/>
        <w:rPr>
          <w:b/>
          <w:lang w:val="uk-UA"/>
        </w:rPr>
      </w:pPr>
      <w:r>
        <w:rPr>
          <w:b/>
          <w:lang w:val="uk-UA"/>
        </w:rPr>
        <w:lastRenderedPageBreak/>
        <w:t>З</w:t>
      </w:r>
      <w:r>
        <w:rPr>
          <w:b/>
        </w:rPr>
        <w:t xml:space="preserve">аходи </w:t>
      </w:r>
      <w:r>
        <w:rPr>
          <w:b/>
          <w:lang w:val="uk-UA"/>
        </w:rPr>
        <w:t>на 2026 рік до</w:t>
      </w:r>
    </w:p>
    <w:p w:rsidR="00D8566D" w:rsidRDefault="00D8566D" w:rsidP="00D8566D">
      <w:pPr>
        <w:jc w:val="center"/>
        <w:rPr>
          <w:b/>
          <w:color w:val="000000"/>
          <w:lang w:val="uk-UA"/>
        </w:rPr>
      </w:pPr>
      <w:r>
        <w:rPr>
          <w:b/>
          <w:color w:val="000000"/>
        </w:rPr>
        <w:t>Комплексн</w:t>
      </w:r>
      <w:r>
        <w:rPr>
          <w:b/>
          <w:color w:val="000000"/>
          <w:lang w:val="uk-UA"/>
        </w:rPr>
        <w:t>ої</w:t>
      </w:r>
      <w:r>
        <w:rPr>
          <w:b/>
          <w:color w:val="000000"/>
        </w:rPr>
        <w:t xml:space="preserve"> Програм</w:t>
      </w:r>
      <w:r>
        <w:rPr>
          <w:b/>
          <w:color w:val="000000"/>
          <w:lang w:val="uk-UA"/>
        </w:rPr>
        <w:t>и</w:t>
      </w:r>
    </w:p>
    <w:p w:rsidR="00D8566D" w:rsidRDefault="00D8566D" w:rsidP="00D8566D">
      <w:pPr>
        <w:jc w:val="center"/>
        <w:rPr>
          <w:b/>
          <w:color w:val="000000"/>
          <w:lang w:val="uk-UA"/>
        </w:rPr>
      </w:pPr>
      <w:r>
        <w:rPr>
          <w:b/>
          <w:color w:val="000000"/>
        </w:rPr>
        <w:t xml:space="preserve">запобігання та протидії домашньому насильству та </w:t>
      </w:r>
    </w:p>
    <w:p w:rsidR="00D8566D" w:rsidRPr="00E734BC" w:rsidRDefault="00D8566D" w:rsidP="00D8566D">
      <w:pPr>
        <w:jc w:val="center"/>
        <w:rPr>
          <w:b/>
          <w:sz w:val="28"/>
          <w:szCs w:val="28"/>
          <w:lang w:val="uk-UA"/>
        </w:rPr>
      </w:pPr>
      <w:r>
        <w:rPr>
          <w:b/>
          <w:color w:val="000000"/>
        </w:rPr>
        <w:t xml:space="preserve">насильству за ознакою </w:t>
      </w:r>
      <w:proofErr w:type="gramStart"/>
      <w:r>
        <w:rPr>
          <w:b/>
          <w:color w:val="000000"/>
        </w:rPr>
        <w:t>стат</w:t>
      </w:r>
      <w:proofErr w:type="gramEnd"/>
      <w:r>
        <w:rPr>
          <w:b/>
          <w:color w:val="000000"/>
        </w:rPr>
        <w:t xml:space="preserve">і на </w:t>
      </w:r>
      <w:r>
        <w:rPr>
          <w:b/>
          <w:color w:val="000000"/>
          <w:lang w:val="uk-UA"/>
        </w:rPr>
        <w:t>2026-2028 роки</w:t>
      </w:r>
    </w:p>
    <w:tbl>
      <w:tblPr>
        <w:tblW w:w="154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3"/>
        <w:gridCol w:w="7869"/>
        <w:gridCol w:w="70"/>
        <w:gridCol w:w="3601"/>
        <w:gridCol w:w="1788"/>
        <w:gridCol w:w="1840"/>
      </w:tblGrid>
      <w:tr w:rsidR="00D8566D" w:rsidRPr="00280F51" w:rsidTr="00294A09">
        <w:trPr>
          <w:trHeight w:val="773"/>
        </w:trPr>
        <w:tc>
          <w:tcPr>
            <w:tcW w:w="0" w:type="auto"/>
            <w:tcMar>
              <w:top w:w="20" w:type="dxa"/>
              <w:left w:w="20" w:type="dxa"/>
              <w:bottom w:w="20" w:type="dxa"/>
              <w:right w:w="20" w:type="dxa"/>
            </w:tcMar>
          </w:tcPr>
          <w:p w:rsidR="00D8566D" w:rsidRDefault="00D8566D" w:rsidP="00294A09">
            <w:pPr>
              <w:spacing w:before="122" w:after="122"/>
              <w:jc w:val="center"/>
              <w:rPr>
                <w:color w:val="433B32"/>
                <w:sz w:val="20"/>
                <w:szCs w:val="20"/>
                <w:lang w:eastAsia="uk-UA"/>
              </w:rPr>
            </w:pPr>
            <w:r>
              <w:rPr>
                <w:b/>
                <w:bCs/>
                <w:color w:val="433B32"/>
                <w:sz w:val="20"/>
                <w:szCs w:val="20"/>
                <w:lang w:eastAsia="uk-UA"/>
              </w:rPr>
              <w:t>№ з/</w:t>
            </w:r>
            <w:proofErr w:type="gramStart"/>
            <w:r>
              <w:rPr>
                <w:b/>
                <w:bCs/>
                <w:color w:val="433B32"/>
                <w:sz w:val="20"/>
                <w:szCs w:val="20"/>
                <w:lang w:eastAsia="uk-UA"/>
              </w:rPr>
              <w:t>п</w:t>
            </w:r>
            <w:proofErr w:type="gramEnd"/>
          </w:p>
        </w:tc>
        <w:tc>
          <w:tcPr>
            <w:tcW w:w="7869" w:type="dxa"/>
            <w:tcMar>
              <w:top w:w="20" w:type="dxa"/>
              <w:left w:w="20" w:type="dxa"/>
              <w:bottom w:w="20" w:type="dxa"/>
              <w:right w:w="20" w:type="dxa"/>
            </w:tcMar>
          </w:tcPr>
          <w:p w:rsidR="00D8566D" w:rsidRDefault="00D8566D" w:rsidP="00294A09">
            <w:pPr>
              <w:spacing w:before="122" w:after="122"/>
              <w:jc w:val="center"/>
              <w:rPr>
                <w:color w:val="433B32"/>
                <w:sz w:val="20"/>
                <w:szCs w:val="20"/>
                <w:lang w:eastAsia="uk-UA"/>
              </w:rPr>
            </w:pPr>
            <w:r>
              <w:rPr>
                <w:b/>
                <w:bCs/>
                <w:color w:val="433B32"/>
                <w:sz w:val="20"/>
                <w:szCs w:val="20"/>
                <w:lang w:eastAsia="uk-UA"/>
              </w:rPr>
              <w:t>Найменування заходу</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b/>
                <w:sz w:val="20"/>
                <w:szCs w:val="20"/>
                <w:lang w:eastAsia="uk-UA"/>
              </w:rPr>
            </w:pPr>
            <w:r>
              <w:rPr>
                <w:rFonts w:ascii="Times New Roman" w:hAnsi="Times New Roman"/>
                <w:b/>
                <w:sz w:val="20"/>
                <w:szCs w:val="20"/>
                <w:lang w:eastAsia="uk-UA"/>
              </w:rPr>
              <w:t>Виконавці,</w:t>
            </w:r>
          </w:p>
          <w:p w:rsidR="00D8566D" w:rsidRDefault="00D8566D" w:rsidP="00294A09">
            <w:pPr>
              <w:pStyle w:val="a3"/>
              <w:rPr>
                <w:rFonts w:ascii="Times New Roman" w:hAnsi="Times New Roman"/>
                <w:b/>
                <w:sz w:val="20"/>
                <w:szCs w:val="20"/>
                <w:lang w:eastAsia="uk-UA"/>
              </w:rPr>
            </w:pPr>
            <w:r>
              <w:rPr>
                <w:rFonts w:ascii="Times New Roman" w:hAnsi="Times New Roman"/>
                <w:b/>
                <w:sz w:val="20"/>
                <w:szCs w:val="20"/>
                <w:lang w:eastAsia="uk-UA"/>
              </w:rPr>
              <w:t>термін виконання</w:t>
            </w:r>
          </w:p>
        </w:tc>
        <w:tc>
          <w:tcPr>
            <w:tcW w:w="1788" w:type="dxa"/>
            <w:tcMar>
              <w:top w:w="20" w:type="dxa"/>
              <w:left w:w="20" w:type="dxa"/>
              <w:bottom w:w="20" w:type="dxa"/>
              <w:right w:w="20" w:type="dxa"/>
            </w:tcMar>
          </w:tcPr>
          <w:p w:rsidR="00D8566D" w:rsidRDefault="00D8566D" w:rsidP="00294A09">
            <w:pPr>
              <w:pStyle w:val="a3"/>
              <w:rPr>
                <w:rFonts w:ascii="Times New Roman" w:hAnsi="Times New Roman"/>
                <w:b/>
                <w:sz w:val="20"/>
                <w:szCs w:val="20"/>
                <w:lang w:val="uk-UA" w:eastAsia="uk-UA"/>
              </w:rPr>
            </w:pPr>
            <w:r>
              <w:rPr>
                <w:rFonts w:ascii="Times New Roman" w:hAnsi="Times New Roman"/>
                <w:b/>
                <w:sz w:val="20"/>
                <w:szCs w:val="20"/>
                <w:lang w:eastAsia="uk-UA"/>
              </w:rPr>
              <w:t>Джерело фінансування</w:t>
            </w:r>
            <w:r>
              <w:rPr>
                <w:rFonts w:ascii="Times New Roman" w:hAnsi="Times New Roman"/>
                <w:b/>
                <w:sz w:val="20"/>
                <w:szCs w:val="20"/>
                <w:lang w:val="uk-UA" w:eastAsia="uk-UA"/>
              </w:rPr>
              <w:t>, тис</w:t>
            </w:r>
            <w:proofErr w:type="gramStart"/>
            <w:r>
              <w:rPr>
                <w:rFonts w:ascii="Times New Roman" w:hAnsi="Times New Roman"/>
                <w:b/>
                <w:sz w:val="20"/>
                <w:szCs w:val="20"/>
                <w:lang w:val="uk-UA" w:eastAsia="uk-UA"/>
              </w:rPr>
              <w:t>.г</w:t>
            </w:r>
            <w:proofErr w:type="gramEnd"/>
            <w:r>
              <w:rPr>
                <w:rFonts w:ascii="Times New Roman" w:hAnsi="Times New Roman"/>
                <w:b/>
                <w:sz w:val="20"/>
                <w:szCs w:val="20"/>
                <w:lang w:val="uk-UA" w:eastAsia="uk-UA"/>
              </w:rPr>
              <w:t>рн</w:t>
            </w:r>
          </w:p>
        </w:tc>
        <w:tc>
          <w:tcPr>
            <w:tcW w:w="1840" w:type="dxa"/>
            <w:tcMar>
              <w:top w:w="20" w:type="dxa"/>
              <w:left w:w="20" w:type="dxa"/>
              <w:bottom w:w="20" w:type="dxa"/>
              <w:right w:w="20" w:type="dxa"/>
            </w:tcMar>
          </w:tcPr>
          <w:p w:rsidR="00D8566D" w:rsidRDefault="00D8566D" w:rsidP="00294A09">
            <w:pPr>
              <w:pStyle w:val="a3"/>
              <w:rPr>
                <w:rFonts w:ascii="Times New Roman" w:hAnsi="Times New Roman"/>
                <w:b/>
                <w:sz w:val="20"/>
                <w:szCs w:val="20"/>
                <w:lang w:val="uk-UA" w:eastAsia="uk-UA"/>
              </w:rPr>
            </w:pPr>
            <w:r>
              <w:rPr>
                <w:rFonts w:ascii="Times New Roman" w:hAnsi="Times New Roman"/>
                <w:b/>
                <w:sz w:val="20"/>
                <w:szCs w:val="20"/>
                <w:lang w:val="uk-UA" w:eastAsia="uk-UA"/>
              </w:rPr>
              <w:t>Орієнтовні обсяги фінансування,</w:t>
            </w:r>
          </w:p>
          <w:p w:rsidR="00D8566D" w:rsidRDefault="00D8566D" w:rsidP="00294A09">
            <w:pPr>
              <w:pStyle w:val="a3"/>
              <w:rPr>
                <w:rFonts w:ascii="Times New Roman" w:hAnsi="Times New Roman"/>
                <w:b/>
                <w:sz w:val="20"/>
                <w:szCs w:val="20"/>
                <w:lang w:val="uk-UA" w:eastAsia="uk-UA"/>
              </w:rPr>
            </w:pPr>
            <w:r>
              <w:rPr>
                <w:rFonts w:ascii="Times New Roman" w:hAnsi="Times New Roman"/>
                <w:b/>
                <w:sz w:val="20"/>
                <w:szCs w:val="20"/>
                <w:lang w:val="uk-UA" w:eastAsia="uk-UA"/>
              </w:rPr>
              <w:t>тис. грн</w:t>
            </w:r>
          </w:p>
        </w:tc>
      </w:tr>
      <w:tr w:rsidR="00D8566D" w:rsidTr="00294A09">
        <w:tc>
          <w:tcPr>
            <w:tcW w:w="15461" w:type="dxa"/>
            <w:gridSpan w:val="6"/>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І. Запобігання домашньому насильству</w:t>
            </w:r>
            <w:proofErr w:type="gramStart"/>
            <w:r>
              <w:rPr>
                <w:sz w:val="20"/>
                <w:szCs w:val="20"/>
                <w:lang w:eastAsia="uk-UA"/>
              </w:rPr>
              <w:t>.П</w:t>
            </w:r>
            <w:proofErr w:type="gramEnd"/>
            <w:r>
              <w:rPr>
                <w:sz w:val="20"/>
                <w:szCs w:val="20"/>
                <w:lang w:eastAsia="uk-UA"/>
              </w:rPr>
              <w:t>одолання в українському суспільстві негативних стереотипів і формування нетерпимого ставлення до насильницької моделі поведінки</w:t>
            </w: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1</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Здійснення збору, аналізу і поширення інформації про домашнє насильство та/або насильство за ознакою </w:t>
            </w:r>
            <w:proofErr w:type="gramStart"/>
            <w:r>
              <w:rPr>
                <w:sz w:val="20"/>
                <w:szCs w:val="20"/>
                <w:lang w:eastAsia="uk-UA"/>
              </w:rPr>
              <w:t>стат</w:t>
            </w:r>
            <w:proofErr w:type="gramEnd"/>
            <w:r>
              <w:rPr>
                <w:sz w:val="20"/>
                <w:szCs w:val="20"/>
                <w:lang w:eastAsia="uk-UA"/>
              </w:rPr>
              <w:t>і</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val="restart"/>
            <w:tcMar>
              <w:top w:w="20" w:type="dxa"/>
              <w:left w:w="20" w:type="dxa"/>
              <w:bottom w:w="20" w:type="dxa"/>
              <w:right w:w="20" w:type="dxa"/>
            </w:tcMar>
          </w:tcPr>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2</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Забезпечення розповсюдження відповідно до законодавства інформації про домашнє насильство; про права, заходи та </w:t>
            </w:r>
            <w:proofErr w:type="gramStart"/>
            <w:r>
              <w:rPr>
                <w:sz w:val="20"/>
                <w:szCs w:val="20"/>
                <w:lang w:eastAsia="uk-UA"/>
              </w:rPr>
              <w:t>соц</w:t>
            </w:r>
            <w:proofErr w:type="gramEnd"/>
            <w:r>
              <w:rPr>
                <w:sz w:val="20"/>
                <w:szCs w:val="20"/>
                <w:lang w:eastAsia="uk-UA"/>
              </w:rPr>
              <w:t>іальні послуги, які надають різні суб’єкти; про категорії осіб, які можуть ними скористатися, та порядок отримання таких послуг; про відповідальність кривдників</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суб’єкти, що здійснюють відповідно до законодавства заходи у сфері запобігання та протидії домашньому насильству та/або насильству за ознакою </w:t>
            </w:r>
            <w:proofErr w:type="gramStart"/>
            <w:r>
              <w:rPr>
                <w:rFonts w:ascii="Times New Roman" w:hAnsi="Times New Roman"/>
                <w:sz w:val="20"/>
                <w:szCs w:val="20"/>
                <w:lang w:eastAsia="uk-UA"/>
              </w:rPr>
              <w:t>стат</w:t>
            </w:r>
            <w:proofErr w:type="gramEnd"/>
            <w:r>
              <w:rPr>
                <w:rFonts w:ascii="Times New Roman" w:hAnsi="Times New Roman"/>
                <w:sz w:val="20"/>
                <w:szCs w:val="20"/>
                <w:lang w:eastAsia="uk-UA"/>
              </w:rPr>
              <w:t>і</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3</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Проведення інформаційно-комунікаційних кампаній для дітей, молоді, осіб похилого віку, внутрішньо переміщених осіб, учасників бойових дій та членів їх родин, осіб з інвалідністю, інших </w:t>
            </w:r>
            <w:proofErr w:type="gramStart"/>
            <w:r>
              <w:rPr>
                <w:sz w:val="20"/>
                <w:szCs w:val="20"/>
                <w:lang w:eastAsia="uk-UA"/>
              </w:rPr>
              <w:t>соц</w:t>
            </w:r>
            <w:proofErr w:type="gramEnd"/>
            <w:r>
              <w:rPr>
                <w:sz w:val="20"/>
                <w:szCs w:val="20"/>
                <w:lang w:eastAsia="uk-UA"/>
              </w:rPr>
              <w:t>іальних груп</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Відділ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іального захисту населення Верховинської селищної ради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rPr>
          <w:trHeight w:val="1675"/>
        </w:trPr>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4</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Оприлюднення даних про суб’єктів, що здійснюють заходи у сфері запобігання та протидії домашньому насильству та/або насильству за ознакою </w:t>
            </w:r>
            <w:proofErr w:type="gramStart"/>
            <w:r>
              <w:rPr>
                <w:sz w:val="20"/>
                <w:szCs w:val="20"/>
                <w:lang w:eastAsia="uk-UA"/>
              </w:rPr>
              <w:t>стат</w:t>
            </w:r>
            <w:proofErr w:type="gramEnd"/>
            <w:r>
              <w:rPr>
                <w:sz w:val="20"/>
                <w:szCs w:val="20"/>
                <w:lang w:eastAsia="uk-UA"/>
              </w:rPr>
              <w:t>і на місцевому рівні, та забезпечення доступності інформації про їх функції та обов’язки у запобіганні та протидії домашньому насильству</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Відділ загально-організаційного та інформаційно-аналітичного забезпечення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15461" w:type="dxa"/>
            <w:gridSpan w:val="6"/>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II. Реагування на факти домашнього насильства та насильства за ознакою статі. Розбудова нової системи реагування на насильство</w:t>
            </w: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1</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Забезпечення діяльності координаційної ради з питань запобігання та протидії домашньому насильству та насильству за ознакою </w:t>
            </w:r>
            <w:proofErr w:type="gramStart"/>
            <w:r>
              <w:rPr>
                <w:sz w:val="20"/>
                <w:szCs w:val="20"/>
                <w:lang w:eastAsia="uk-UA"/>
              </w:rPr>
              <w:t>стат</w:t>
            </w:r>
            <w:proofErr w:type="gramEnd"/>
            <w:r>
              <w:rPr>
                <w:sz w:val="20"/>
                <w:szCs w:val="20"/>
                <w:lang w:eastAsia="uk-UA"/>
              </w:rPr>
              <w:t>і</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Виконавчий комітет Верховинської селищної </w:t>
            </w:r>
            <w:proofErr w:type="gramStart"/>
            <w:r>
              <w:rPr>
                <w:rFonts w:ascii="Times New Roman" w:hAnsi="Times New Roman"/>
                <w:sz w:val="20"/>
                <w:szCs w:val="20"/>
                <w:lang w:eastAsia="uk-UA"/>
              </w:rPr>
              <w:t>ради</w:t>
            </w:r>
            <w:proofErr w:type="gramEnd"/>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                  ЩОКВАРТАЛЬНО                     </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val="restart"/>
            <w:tcMar>
              <w:top w:w="20" w:type="dxa"/>
              <w:left w:w="20" w:type="dxa"/>
              <w:bottom w:w="20" w:type="dxa"/>
              <w:right w:w="20" w:type="dxa"/>
            </w:tcMar>
          </w:tcPr>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sz w:val="20"/>
                <w:szCs w:val="20"/>
                <w:lang w:eastAsia="uk-UA"/>
              </w:rPr>
            </w:pPr>
          </w:p>
          <w:p w:rsidR="00D8566D" w:rsidRDefault="00D8566D" w:rsidP="00294A09">
            <w:pPr>
              <w:spacing w:before="122" w:after="122"/>
              <w:rPr>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sz w:val="20"/>
                <w:szCs w:val="20"/>
                <w:lang w:eastAsia="uk-UA"/>
              </w:rPr>
            </w:pPr>
            <w:r>
              <w:rPr>
                <w:b/>
                <w:bCs/>
                <w:sz w:val="20"/>
                <w:szCs w:val="20"/>
                <w:lang w:eastAsia="uk-UA"/>
              </w:rPr>
              <w:t> </w:t>
            </w: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lastRenderedPageBreak/>
              <w:t>2</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Забезпечення громади фахівцями із </w:t>
            </w:r>
            <w:proofErr w:type="gramStart"/>
            <w:r>
              <w:rPr>
                <w:sz w:val="20"/>
                <w:szCs w:val="20"/>
                <w:lang w:eastAsia="uk-UA"/>
              </w:rPr>
              <w:t>соц</w:t>
            </w:r>
            <w:proofErr w:type="gramEnd"/>
            <w:r>
              <w:rPr>
                <w:sz w:val="20"/>
                <w:szCs w:val="20"/>
                <w:lang w:eastAsia="uk-UA"/>
              </w:rPr>
              <w:t>іальної роботи, психологами, фахівцями з виявлення осіб/сімей, які перебувають у складних життєвих обставинах, запобігання домашньому насильству та/або насильству за ознакою статі, надання послуг постраждалим особам та вжиття заходів реагування до кривдників</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Відділ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іального захисту населення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lastRenderedPageBreak/>
              <w:t>3</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Визначення потреб громади у </w:t>
            </w:r>
            <w:proofErr w:type="gramStart"/>
            <w:r>
              <w:rPr>
                <w:sz w:val="20"/>
                <w:szCs w:val="20"/>
                <w:lang w:eastAsia="uk-UA"/>
              </w:rPr>
              <w:t>соц</w:t>
            </w:r>
            <w:proofErr w:type="gramEnd"/>
            <w:r>
              <w:rPr>
                <w:sz w:val="20"/>
                <w:szCs w:val="20"/>
                <w:lang w:eastAsia="uk-UA"/>
              </w:rPr>
              <w:t>іальних послугах, зокрема у соціальній профілактиці, з метою запобігання насильству, планування надання соціальних послуг для постраждалих осіб відповідно до оцінки потреб, визначення потреб у фінансуванні</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rPr>
          <w:trHeight w:val="732"/>
        </w:trPr>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4</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Здійснення </w:t>
            </w:r>
            <w:proofErr w:type="gramStart"/>
            <w:r>
              <w:rPr>
                <w:sz w:val="20"/>
                <w:szCs w:val="20"/>
                <w:lang w:eastAsia="uk-UA"/>
              </w:rPr>
              <w:t>обл</w:t>
            </w:r>
            <w:proofErr w:type="gramEnd"/>
            <w:r>
              <w:rPr>
                <w:sz w:val="20"/>
                <w:szCs w:val="20"/>
                <w:lang w:eastAsia="uk-UA"/>
              </w:rPr>
              <w:t>іку звернень щодо домашнього насильства та насильства за ознакою статі, облік скарг щодо неналежного/ несвоєчасного реагування</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15461" w:type="dxa"/>
            <w:gridSpan w:val="6"/>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ІІІ. Забезпечення діяльності системи моніторингу та удосконалення механізму взаємодії у сфері запобігання та протидії домашньому насильству</w:t>
            </w: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1</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Невідкладне реагування на повідомлення про випадки домашнього насильства, жорстокого поводження з дітьми</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суб’єкти, що здійснюють відповідно до законодавства заходи у сфері запобігання та протидії домашньому насильству та/або насильству за ознакою </w:t>
            </w:r>
            <w:proofErr w:type="gramStart"/>
            <w:r>
              <w:rPr>
                <w:rFonts w:ascii="Times New Roman" w:hAnsi="Times New Roman"/>
                <w:sz w:val="20"/>
                <w:szCs w:val="20"/>
                <w:lang w:eastAsia="uk-UA"/>
              </w:rPr>
              <w:t>стат</w:t>
            </w:r>
            <w:proofErr w:type="gramEnd"/>
            <w:r>
              <w:rPr>
                <w:rFonts w:ascii="Times New Roman" w:hAnsi="Times New Roman"/>
                <w:sz w:val="20"/>
                <w:szCs w:val="20"/>
                <w:lang w:eastAsia="uk-UA"/>
              </w:rPr>
              <w:t>і</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val="restart"/>
            <w:tcMar>
              <w:top w:w="20" w:type="dxa"/>
              <w:left w:w="20" w:type="dxa"/>
              <w:bottom w:w="20" w:type="dxa"/>
              <w:right w:w="20" w:type="dxa"/>
            </w:tcMar>
          </w:tcPr>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2</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Надання необхідної медичної допомоги особі, яка зазнала насильства </w:t>
            </w:r>
            <w:proofErr w:type="gramStart"/>
            <w:r>
              <w:rPr>
                <w:sz w:val="20"/>
                <w:szCs w:val="20"/>
                <w:lang w:eastAsia="uk-UA"/>
              </w:rPr>
              <w:t>в</w:t>
            </w:r>
            <w:proofErr w:type="gramEnd"/>
            <w:r>
              <w:rPr>
                <w:sz w:val="20"/>
                <w:szCs w:val="20"/>
                <w:lang w:eastAsia="uk-UA"/>
              </w:rPr>
              <w:t xml:space="preserve"> сім’ї; </w:t>
            </w:r>
            <w:proofErr w:type="gramStart"/>
            <w:r>
              <w:rPr>
                <w:sz w:val="20"/>
                <w:szCs w:val="20"/>
                <w:lang w:eastAsia="uk-UA"/>
              </w:rPr>
              <w:t>вжиття невідкладних заходів з ліквідації наслідків і загрози неправомірних дій у відношенні до дитини,  у тому числі розгляд питання про тимчасове вилучення дитини з сім’ї, де вона зазнала насильства в сім’ї або де існує загроза його вчинення, та подальше її влаштування до закладів, де створені належні умови проживання і виховання для</w:t>
            </w:r>
            <w:proofErr w:type="gramEnd"/>
            <w:r>
              <w:rPr>
                <w:sz w:val="20"/>
                <w:szCs w:val="20"/>
                <w:lang w:eastAsia="uk-UA"/>
              </w:rPr>
              <w:t xml:space="preserve"> реабілітації дитини</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Заклади охорони здоров’я 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РАЗІ ПОТРЕБИ</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3</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Забезпечення проведення медичного обстеження постраждалих </w:t>
            </w:r>
            <w:proofErr w:type="gramStart"/>
            <w:r>
              <w:rPr>
                <w:sz w:val="20"/>
                <w:szCs w:val="20"/>
                <w:lang w:eastAsia="uk-UA"/>
              </w:rPr>
              <w:t>осіб</w:t>
            </w:r>
            <w:proofErr w:type="gramEnd"/>
            <w:r>
              <w:rPr>
                <w:sz w:val="20"/>
                <w:szCs w:val="20"/>
                <w:lang w:eastAsia="uk-UA"/>
              </w:rPr>
              <w:t xml:space="preserve"> від домашнього насильства при виявленні тілесних ушкоджень</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Заклади охорони здоров’я</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rPr>
          <w:trHeight w:val="760"/>
        </w:trPr>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4</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Направлення постраждалих осіб від домашнього насильства на анонімне тестування на ВІ</w:t>
            </w:r>
            <w:proofErr w:type="gramStart"/>
            <w:r>
              <w:rPr>
                <w:sz w:val="20"/>
                <w:szCs w:val="20"/>
                <w:lang w:eastAsia="uk-UA"/>
              </w:rPr>
              <w:t>Л-</w:t>
            </w:r>
            <w:proofErr w:type="gramEnd"/>
            <w:r>
              <w:rPr>
                <w:sz w:val="20"/>
                <w:szCs w:val="20"/>
                <w:lang w:eastAsia="uk-UA"/>
              </w:rPr>
              <w:t>інфекцію у разі виявлення у постраждалих осіб ушкоджень сексуального характеру</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заклади охорони здоров’я</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5</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Надання комплексу </w:t>
            </w:r>
            <w:proofErr w:type="gramStart"/>
            <w:r>
              <w:rPr>
                <w:sz w:val="20"/>
                <w:szCs w:val="20"/>
                <w:lang w:eastAsia="uk-UA"/>
              </w:rPr>
              <w:t>соц</w:t>
            </w:r>
            <w:proofErr w:type="gramEnd"/>
            <w:r>
              <w:rPr>
                <w:sz w:val="20"/>
                <w:szCs w:val="20"/>
                <w:lang w:eastAsia="uk-UA"/>
              </w:rPr>
              <w:t>іальних послуг від домашнього насильства і насильства за ознакою статі  постраждалим особам, які є недієздатними особами, у разі якщо законного представника такій особі не призначено або законний представник є кривдником чи ухиляється від захисту прав та інтересів такої особи</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val="restart"/>
            <w:tcMar>
              <w:top w:w="20" w:type="dxa"/>
              <w:left w:w="20" w:type="dxa"/>
              <w:bottom w:w="20" w:type="dxa"/>
              <w:right w:w="20" w:type="dxa"/>
            </w:tcMar>
          </w:tcPr>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6</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Проведення спільних рейдів з метою відвідування </w:t>
            </w:r>
            <w:proofErr w:type="gramStart"/>
            <w:r>
              <w:rPr>
                <w:sz w:val="20"/>
                <w:szCs w:val="20"/>
                <w:lang w:eastAsia="uk-UA"/>
              </w:rPr>
              <w:t>сімей</w:t>
            </w:r>
            <w:proofErr w:type="gramEnd"/>
            <w:r>
              <w:rPr>
                <w:sz w:val="20"/>
                <w:szCs w:val="20"/>
                <w:lang w:eastAsia="uk-UA"/>
              </w:rPr>
              <w:t xml:space="preserve">, у яких скоєно насильство щодо дітей або існує реальна його загроза, перевірка отриманої інформації (проведення  бесіди з </w:t>
            </w:r>
            <w:r>
              <w:rPr>
                <w:sz w:val="20"/>
                <w:szCs w:val="20"/>
                <w:lang w:eastAsia="uk-UA"/>
              </w:rPr>
              <w:lastRenderedPageBreak/>
              <w:t>дитиною, членами родини, працівниками закладу освіти, де навчаються чи виховуються діти, сусідами тощо, проведення обстеження житлово-побутових умов проживання сім’ї</w:t>
            </w:r>
          </w:p>
          <w:p w:rsidR="00D8566D" w:rsidRDefault="00D8566D" w:rsidP="00294A09">
            <w:pPr>
              <w:spacing w:before="122" w:after="122"/>
              <w:rPr>
                <w:sz w:val="20"/>
                <w:szCs w:val="20"/>
                <w:lang w:eastAsia="uk-UA"/>
              </w:rPr>
            </w:pPr>
            <w:r>
              <w:rPr>
                <w:sz w:val="20"/>
                <w:szCs w:val="20"/>
                <w:lang w:eastAsia="uk-UA"/>
              </w:rPr>
              <w:t xml:space="preserve">(придбання паливно-мастильних </w:t>
            </w:r>
            <w:proofErr w:type="gramStart"/>
            <w:r>
              <w:rPr>
                <w:sz w:val="20"/>
                <w:szCs w:val="20"/>
                <w:lang w:eastAsia="uk-UA"/>
              </w:rPr>
              <w:t>матер</w:t>
            </w:r>
            <w:proofErr w:type="gramEnd"/>
            <w:r>
              <w:rPr>
                <w:sz w:val="20"/>
                <w:szCs w:val="20"/>
                <w:lang w:eastAsia="uk-UA"/>
              </w:rPr>
              <w:t>іалів)</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lastRenderedPageBreak/>
              <w:t xml:space="preserve">Суб’єкти, що здійснюють відповідно до законодавства заходи у сфері запобігання </w:t>
            </w:r>
            <w:r>
              <w:rPr>
                <w:rFonts w:ascii="Times New Roman" w:hAnsi="Times New Roman"/>
                <w:sz w:val="20"/>
                <w:szCs w:val="20"/>
                <w:lang w:eastAsia="uk-UA"/>
              </w:rPr>
              <w:lastRenderedPageBreak/>
              <w:t xml:space="preserve">та протидії домашньому насильству та/або насильству за ознакою </w:t>
            </w:r>
            <w:proofErr w:type="gramStart"/>
            <w:r>
              <w:rPr>
                <w:rFonts w:ascii="Times New Roman" w:hAnsi="Times New Roman"/>
                <w:sz w:val="20"/>
                <w:szCs w:val="20"/>
                <w:lang w:eastAsia="uk-UA"/>
              </w:rPr>
              <w:t>стат</w:t>
            </w:r>
            <w:proofErr w:type="gramEnd"/>
            <w:r>
              <w:rPr>
                <w:rFonts w:ascii="Times New Roman" w:hAnsi="Times New Roman"/>
                <w:sz w:val="20"/>
                <w:szCs w:val="20"/>
                <w:lang w:eastAsia="uk-UA"/>
              </w:rPr>
              <w:t>і</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РАЗІ НАДХОДЖЕННЯ    ПОВІДОМЛЕННЯ</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bCs/>
                <w:sz w:val="20"/>
                <w:szCs w:val="20"/>
                <w:lang w:eastAsia="uk-UA"/>
              </w:rPr>
              <w:lastRenderedPageBreak/>
              <w:t>Б</w:t>
            </w:r>
            <w:r>
              <w:rPr>
                <w:sz w:val="20"/>
                <w:szCs w:val="20"/>
                <w:lang w:eastAsia="uk-UA"/>
              </w:rPr>
              <w:t xml:space="preserve">юджет Верховинської </w:t>
            </w:r>
            <w:r>
              <w:rPr>
                <w:sz w:val="20"/>
                <w:szCs w:val="20"/>
                <w:lang w:eastAsia="uk-UA"/>
              </w:rPr>
              <w:lastRenderedPageBreak/>
              <w:t xml:space="preserve">селищної </w:t>
            </w:r>
            <w:proofErr w:type="gramStart"/>
            <w:r>
              <w:rPr>
                <w:sz w:val="20"/>
                <w:szCs w:val="20"/>
                <w:lang w:eastAsia="uk-UA"/>
              </w:rPr>
              <w:t>ради</w:t>
            </w:r>
            <w:proofErr w:type="gramEnd"/>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lastRenderedPageBreak/>
              <w:t>7</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Ведення </w:t>
            </w:r>
            <w:proofErr w:type="gramStart"/>
            <w:r>
              <w:rPr>
                <w:sz w:val="20"/>
                <w:szCs w:val="20"/>
                <w:lang w:eastAsia="uk-UA"/>
              </w:rPr>
              <w:t>обл</w:t>
            </w:r>
            <w:proofErr w:type="gramEnd"/>
            <w:r>
              <w:rPr>
                <w:sz w:val="20"/>
                <w:szCs w:val="20"/>
                <w:lang w:eastAsia="uk-UA"/>
              </w:rPr>
              <w:t>іку дітей, стосовно яких вчинено насильство в сім’ї</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         ДО ЗНИКНЕННЯ </w:t>
            </w:r>
            <w:proofErr w:type="gramStart"/>
            <w:r>
              <w:rPr>
                <w:rFonts w:ascii="Times New Roman" w:hAnsi="Times New Roman"/>
                <w:sz w:val="20"/>
                <w:szCs w:val="20"/>
                <w:lang w:eastAsia="uk-UA"/>
              </w:rPr>
              <w:t>П</w:t>
            </w:r>
            <w:proofErr w:type="gramEnd"/>
            <w:r>
              <w:rPr>
                <w:rFonts w:ascii="Times New Roman" w:hAnsi="Times New Roman"/>
                <w:sz w:val="20"/>
                <w:szCs w:val="20"/>
                <w:lang w:eastAsia="uk-UA"/>
              </w:rPr>
              <w:t>ІДСТАВ  ПЕРЕБУВАННЯ НА ОБЛІКУ</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val="restart"/>
            <w:tcMar>
              <w:top w:w="20" w:type="dxa"/>
              <w:left w:w="20" w:type="dxa"/>
              <w:bottom w:w="20" w:type="dxa"/>
              <w:right w:w="20" w:type="dxa"/>
            </w:tcMar>
          </w:tcPr>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sz w:val="20"/>
                <w:szCs w:val="20"/>
                <w:lang w:eastAsia="uk-UA"/>
              </w:rPr>
            </w:pPr>
          </w:p>
        </w:tc>
      </w:tr>
      <w:tr w:rsidR="00D8566D" w:rsidTr="00294A09">
        <w:trPr>
          <w:trHeight w:val="771"/>
        </w:trPr>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8</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Захист прав та інтересів постраждалої дитини, у тому числі шляхом звернення до суду, представництва прав та інтересів дитини </w:t>
            </w:r>
            <w:proofErr w:type="gramStart"/>
            <w:r>
              <w:rPr>
                <w:sz w:val="20"/>
                <w:szCs w:val="20"/>
                <w:lang w:eastAsia="uk-UA"/>
              </w:rPr>
              <w:t>у</w:t>
            </w:r>
            <w:proofErr w:type="gramEnd"/>
            <w:r>
              <w:rPr>
                <w:sz w:val="20"/>
                <w:szCs w:val="20"/>
                <w:lang w:eastAsia="uk-UA"/>
              </w:rPr>
              <w:t xml:space="preserve"> суді при розгляді питань, пов’язаних із здійсненням актів домашнього насильства</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Верховинської селищної ради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РАЗІ ПОТРЕБИ</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15461" w:type="dxa"/>
            <w:gridSpan w:val="6"/>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IV. Проведення інформаційно-просвітницьких заходів </w:t>
            </w:r>
            <w:proofErr w:type="gramStart"/>
            <w:r>
              <w:rPr>
                <w:rFonts w:ascii="Times New Roman" w:hAnsi="Times New Roman"/>
                <w:sz w:val="20"/>
                <w:szCs w:val="20"/>
                <w:lang w:eastAsia="uk-UA"/>
              </w:rPr>
              <w:t>п</w:t>
            </w:r>
            <w:proofErr w:type="gramEnd"/>
            <w:r>
              <w:rPr>
                <w:rFonts w:ascii="Times New Roman" w:hAnsi="Times New Roman"/>
                <w:sz w:val="20"/>
                <w:szCs w:val="20"/>
                <w:lang w:eastAsia="uk-UA"/>
              </w:rPr>
              <w:t>ідвищення рівня обізнаності суспільства щодо форм та проявів домашнього насильства і насильства за ознакою статі</w:t>
            </w: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1</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Проведення </w:t>
            </w:r>
            <w:proofErr w:type="gramStart"/>
            <w:r>
              <w:rPr>
                <w:sz w:val="20"/>
                <w:szCs w:val="20"/>
                <w:lang w:eastAsia="uk-UA"/>
              </w:rPr>
              <w:t>проф</w:t>
            </w:r>
            <w:proofErr w:type="gramEnd"/>
            <w:r>
              <w:rPr>
                <w:sz w:val="20"/>
                <w:szCs w:val="20"/>
                <w:lang w:eastAsia="uk-UA"/>
              </w:rPr>
              <w:t>ілактичної та роз’яснювальної роботи з батьками, особами, що їх замінюють, та іншими членами сімей у родинах, які опинились у складних життєвих обставинах та сім’ях, де існують випадки вчинення насильства щодо дітей або існує реальна загроза його вчинення</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Відділ освіти, </w:t>
            </w:r>
            <w:proofErr w:type="gramStart"/>
            <w:r>
              <w:rPr>
                <w:rFonts w:ascii="Times New Roman" w:hAnsi="Times New Roman"/>
                <w:sz w:val="20"/>
                <w:szCs w:val="20"/>
                <w:lang w:eastAsia="uk-UA"/>
              </w:rPr>
              <w:t>молод</w:t>
            </w:r>
            <w:proofErr w:type="gramEnd"/>
            <w:r>
              <w:rPr>
                <w:rFonts w:ascii="Times New Roman" w:hAnsi="Times New Roman"/>
                <w:sz w:val="20"/>
                <w:szCs w:val="20"/>
                <w:lang w:eastAsia="uk-UA"/>
              </w:rPr>
              <w:t>і та спорту Верховинської селищної ради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rPr>
            </w:pPr>
            <w:r>
              <w:rPr>
                <w:rFonts w:ascii="Times New Roman" w:hAnsi="Times New Roman"/>
                <w:sz w:val="20"/>
                <w:szCs w:val="20"/>
              </w:rPr>
              <w:t xml:space="preserve">Служба </w:t>
            </w:r>
            <w:proofErr w:type="gramStart"/>
            <w:r>
              <w:rPr>
                <w:rFonts w:ascii="Times New Roman" w:hAnsi="Times New Roman"/>
                <w:sz w:val="20"/>
                <w:szCs w:val="20"/>
              </w:rPr>
              <w:t>у</w:t>
            </w:r>
            <w:proofErr w:type="gramEnd"/>
            <w:r>
              <w:rPr>
                <w:rFonts w:ascii="Times New Roman" w:hAnsi="Times New Roman"/>
                <w:sz w:val="20"/>
                <w:szCs w:val="20"/>
              </w:rPr>
              <w:t xml:space="preserve"> справах дітей ВСР</w:t>
            </w:r>
          </w:p>
          <w:p w:rsidR="00D8566D" w:rsidRDefault="00D8566D" w:rsidP="00294A09">
            <w:pPr>
              <w:pStyle w:val="a3"/>
              <w:rPr>
                <w:lang w:eastAsia="uk-UA"/>
              </w:rPr>
            </w:pPr>
            <w:r>
              <w:rPr>
                <w:rFonts w:ascii="Times New Roman" w:hAnsi="Times New Roman"/>
                <w:sz w:val="20"/>
                <w:szCs w:val="20"/>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val="restart"/>
            <w:tcMar>
              <w:top w:w="20" w:type="dxa"/>
              <w:left w:w="20" w:type="dxa"/>
              <w:bottom w:w="20" w:type="dxa"/>
              <w:right w:w="20" w:type="dxa"/>
            </w:tcMar>
          </w:tcPr>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2</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Проведення тематичних семінарів, лекцій, «круглих» столів для працівників освіти за участі суб’єктів, що здійснюють заходи у сфері запобігання та протидії домашньому насильству</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Відділ освіти, </w:t>
            </w:r>
            <w:proofErr w:type="gramStart"/>
            <w:r>
              <w:rPr>
                <w:rFonts w:ascii="Times New Roman" w:hAnsi="Times New Roman"/>
                <w:sz w:val="20"/>
                <w:szCs w:val="20"/>
                <w:lang w:eastAsia="uk-UA"/>
              </w:rPr>
              <w:t>молод</w:t>
            </w:r>
            <w:proofErr w:type="gramEnd"/>
            <w:r>
              <w:rPr>
                <w:rFonts w:ascii="Times New Roman" w:hAnsi="Times New Roman"/>
                <w:sz w:val="20"/>
                <w:szCs w:val="20"/>
                <w:lang w:eastAsia="uk-UA"/>
              </w:rPr>
              <w:t>і та спорту Верховинської селищної ради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ЩОКВАРТАЛЬНО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3</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Проведення тренінгі</w:t>
            </w:r>
            <w:proofErr w:type="gramStart"/>
            <w:r>
              <w:rPr>
                <w:sz w:val="20"/>
                <w:szCs w:val="20"/>
                <w:lang w:eastAsia="uk-UA"/>
              </w:rPr>
              <w:t>в</w:t>
            </w:r>
            <w:proofErr w:type="gramEnd"/>
            <w:r>
              <w:rPr>
                <w:sz w:val="20"/>
                <w:szCs w:val="20"/>
                <w:lang w:eastAsia="uk-UA"/>
              </w:rPr>
              <w:t xml:space="preserve"> для батьків з питань запобігання насильству в сім’ї</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Відділ освіти, </w:t>
            </w:r>
            <w:proofErr w:type="gramStart"/>
            <w:r>
              <w:rPr>
                <w:rFonts w:ascii="Times New Roman" w:hAnsi="Times New Roman"/>
                <w:sz w:val="20"/>
                <w:szCs w:val="20"/>
                <w:lang w:eastAsia="uk-UA"/>
              </w:rPr>
              <w:t>молод</w:t>
            </w:r>
            <w:proofErr w:type="gramEnd"/>
            <w:r>
              <w:rPr>
                <w:rFonts w:ascii="Times New Roman" w:hAnsi="Times New Roman"/>
                <w:sz w:val="20"/>
                <w:szCs w:val="20"/>
                <w:lang w:eastAsia="uk-UA"/>
              </w:rPr>
              <w:t>і та спорту Верховинської селищної ради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val="restart"/>
            <w:tcMar>
              <w:top w:w="20" w:type="dxa"/>
              <w:left w:w="20" w:type="dxa"/>
              <w:bottom w:w="20" w:type="dxa"/>
              <w:right w:w="20" w:type="dxa"/>
            </w:tcMar>
          </w:tcPr>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4</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Інформування постраждалої дитини, її батьків, інших законних представникі</w:t>
            </w:r>
            <w:proofErr w:type="gramStart"/>
            <w:r>
              <w:rPr>
                <w:sz w:val="20"/>
                <w:szCs w:val="20"/>
                <w:lang w:eastAsia="uk-UA"/>
              </w:rPr>
              <w:t>в</w:t>
            </w:r>
            <w:proofErr w:type="gramEnd"/>
            <w:r>
              <w:rPr>
                <w:sz w:val="20"/>
                <w:szCs w:val="20"/>
                <w:lang w:eastAsia="uk-UA"/>
              </w:rPr>
              <w:t xml:space="preserve">, </w:t>
            </w:r>
            <w:proofErr w:type="gramStart"/>
            <w:r>
              <w:rPr>
                <w:sz w:val="20"/>
                <w:szCs w:val="20"/>
                <w:lang w:eastAsia="uk-UA"/>
              </w:rPr>
              <w:t>як</w:t>
            </w:r>
            <w:proofErr w:type="gramEnd"/>
            <w:r>
              <w:rPr>
                <w:sz w:val="20"/>
                <w:szCs w:val="20"/>
                <w:lang w:eastAsia="uk-UA"/>
              </w:rPr>
              <w:t>і не є кривдниками, про права, заходи та послуги, якими вони можуть скористатися</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Відділ освіти, </w:t>
            </w:r>
            <w:proofErr w:type="gramStart"/>
            <w:r>
              <w:rPr>
                <w:rFonts w:ascii="Times New Roman" w:hAnsi="Times New Roman"/>
                <w:sz w:val="20"/>
                <w:szCs w:val="20"/>
                <w:lang w:eastAsia="uk-UA"/>
              </w:rPr>
              <w:t>молод</w:t>
            </w:r>
            <w:proofErr w:type="gramEnd"/>
            <w:r>
              <w:rPr>
                <w:rFonts w:ascii="Times New Roman" w:hAnsi="Times New Roman"/>
                <w:sz w:val="20"/>
                <w:szCs w:val="20"/>
                <w:lang w:eastAsia="uk-UA"/>
              </w:rPr>
              <w:t>і та спорту Верховинської селищної ради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               У РАЗІ ВИЯВЛЕННЯ  ЧИ      </w:t>
            </w:r>
            <w:proofErr w:type="gramStart"/>
            <w:r>
              <w:rPr>
                <w:rFonts w:ascii="Times New Roman" w:hAnsi="Times New Roman"/>
                <w:sz w:val="20"/>
                <w:szCs w:val="20"/>
                <w:lang w:eastAsia="uk-UA"/>
              </w:rPr>
              <w:t>П</w:t>
            </w:r>
            <w:proofErr w:type="gramEnd"/>
            <w:r>
              <w:rPr>
                <w:rFonts w:ascii="Times New Roman" w:hAnsi="Times New Roman"/>
                <w:sz w:val="20"/>
                <w:szCs w:val="20"/>
                <w:lang w:eastAsia="uk-UA"/>
              </w:rPr>
              <w:t xml:space="preserve">ІДТВЕРДЖЕННЯ ПОВІДОМЛЕННЯ </w:t>
            </w:r>
            <w:r>
              <w:rPr>
                <w:rFonts w:ascii="Times New Roman" w:hAnsi="Times New Roman"/>
                <w:sz w:val="20"/>
                <w:szCs w:val="20"/>
                <w:lang w:eastAsia="uk-UA"/>
              </w:rPr>
              <w:lastRenderedPageBreak/>
              <w:t>ПРО НАСИЛЬСТВО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lastRenderedPageBreak/>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lastRenderedPageBreak/>
              <w:t>5</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Інформування населення через засоби масової інформації про правові основи запобігання та протидії насильству, види допомоги особам, які потерпають від насильства </w:t>
            </w:r>
            <w:proofErr w:type="gramStart"/>
            <w:r>
              <w:rPr>
                <w:sz w:val="20"/>
                <w:szCs w:val="20"/>
                <w:lang w:eastAsia="uk-UA"/>
              </w:rPr>
              <w:t>в</w:t>
            </w:r>
            <w:proofErr w:type="gramEnd"/>
            <w:r>
              <w:rPr>
                <w:sz w:val="20"/>
                <w:szCs w:val="20"/>
                <w:lang w:eastAsia="uk-UA"/>
              </w:rPr>
              <w:t xml:space="preserve"> сім'ї</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Відділ освіти, </w:t>
            </w:r>
            <w:proofErr w:type="gramStart"/>
            <w:r>
              <w:rPr>
                <w:rFonts w:ascii="Times New Roman" w:hAnsi="Times New Roman"/>
                <w:sz w:val="20"/>
                <w:szCs w:val="20"/>
                <w:lang w:eastAsia="uk-UA"/>
              </w:rPr>
              <w:t>молод</w:t>
            </w:r>
            <w:proofErr w:type="gramEnd"/>
            <w:r>
              <w:rPr>
                <w:rFonts w:ascii="Times New Roman" w:hAnsi="Times New Roman"/>
                <w:sz w:val="20"/>
                <w:szCs w:val="20"/>
                <w:lang w:eastAsia="uk-UA"/>
              </w:rPr>
              <w:t>і та спорту Верховинської селищної ради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6</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Проведення у закладах освіти громади просвітницьких заходів із питань запобігання та протидії насильству із залученням представників </w:t>
            </w:r>
            <w:proofErr w:type="gramStart"/>
            <w:r>
              <w:rPr>
                <w:sz w:val="20"/>
                <w:szCs w:val="20"/>
                <w:lang w:eastAsia="uk-UA"/>
              </w:rPr>
              <w:t>в</w:t>
            </w:r>
            <w:proofErr w:type="gramEnd"/>
            <w:r>
              <w:rPr>
                <w:sz w:val="20"/>
                <w:szCs w:val="20"/>
                <w:lang w:eastAsia="uk-UA"/>
              </w:rPr>
              <w:t>ідповідних служб</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Відділ освіти, </w:t>
            </w:r>
            <w:proofErr w:type="gramStart"/>
            <w:r>
              <w:rPr>
                <w:rFonts w:ascii="Times New Roman" w:hAnsi="Times New Roman"/>
                <w:sz w:val="20"/>
                <w:szCs w:val="20"/>
                <w:lang w:eastAsia="uk-UA"/>
              </w:rPr>
              <w:t>молод</w:t>
            </w:r>
            <w:proofErr w:type="gramEnd"/>
            <w:r>
              <w:rPr>
                <w:rFonts w:ascii="Times New Roman" w:hAnsi="Times New Roman"/>
                <w:sz w:val="20"/>
                <w:szCs w:val="20"/>
                <w:lang w:eastAsia="uk-UA"/>
              </w:rPr>
              <w:t>і та спорту Верховинської селищної ради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15461" w:type="dxa"/>
            <w:gridSpan w:val="6"/>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V. Протидія торгі</w:t>
            </w:r>
            <w:proofErr w:type="gramStart"/>
            <w:r>
              <w:rPr>
                <w:rFonts w:ascii="Times New Roman" w:hAnsi="Times New Roman"/>
                <w:sz w:val="20"/>
                <w:szCs w:val="20"/>
                <w:lang w:eastAsia="uk-UA"/>
              </w:rPr>
              <w:t>вл</w:t>
            </w:r>
            <w:proofErr w:type="gramEnd"/>
            <w:r>
              <w:rPr>
                <w:rFonts w:ascii="Times New Roman" w:hAnsi="Times New Roman"/>
                <w:sz w:val="20"/>
                <w:szCs w:val="20"/>
                <w:lang w:eastAsia="uk-UA"/>
              </w:rPr>
              <w:t>і людьми</w:t>
            </w: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1</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Забезпечення Національного механізму взаємодії суб’єктів, які</w:t>
            </w:r>
            <w:r>
              <w:rPr>
                <w:sz w:val="20"/>
                <w:szCs w:val="20"/>
                <w:lang w:eastAsia="uk-UA"/>
              </w:rPr>
              <w:br/>
              <w:t>здійснюють заходи у сфері протидії торгі</w:t>
            </w:r>
            <w:proofErr w:type="gramStart"/>
            <w:r>
              <w:rPr>
                <w:sz w:val="20"/>
                <w:szCs w:val="20"/>
                <w:lang w:eastAsia="uk-UA"/>
              </w:rPr>
              <w:t>вл</w:t>
            </w:r>
            <w:proofErr w:type="gramEnd"/>
            <w:r>
              <w:rPr>
                <w:sz w:val="20"/>
                <w:szCs w:val="20"/>
                <w:lang w:eastAsia="uk-UA"/>
              </w:rPr>
              <w:t>і людьми в питаннях ідентифікації та перенаправлення постраждалих осіб</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суб’єкти, що здійснюють відповідно до законодавства заходи у сфері протидії торгі</w:t>
            </w:r>
            <w:proofErr w:type="gramStart"/>
            <w:r>
              <w:rPr>
                <w:rFonts w:ascii="Times New Roman" w:hAnsi="Times New Roman"/>
                <w:sz w:val="20"/>
                <w:szCs w:val="20"/>
                <w:lang w:eastAsia="uk-UA"/>
              </w:rPr>
              <w:t>вл</w:t>
            </w:r>
            <w:proofErr w:type="gramEnd"/>
            <w:r>
              <w:rPr>
                <w:rFonts w:ascii="Times New Roman" w:hAnsi="Times New Roman"/>
                <w:sz w:val="20"/>
                <w:szCs w:val="20"/>
                <w:lang w:eastAsia="uk-UA"/>
              </w:rPr>
              <w:t>і людьми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val="restart"/>
            <w:tcMar>
              <w:top w:w="20" w:type="dxa"/>
              <w:left w:w="20" w:type="dxa"/>
              <w:bottom w:w="20" w:type="dxa"/>
              <w:right w:w="20" w:type="dxa"/>
            </w:tcMar>
          </w:tcPr>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2</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Забезпечення розгляду питань з протидії торгі</w:t>
            </w:r>
            <w:proofErr w:type="gramStart"/>
            <w:r>
              <w:rPr>
                <w:sz w:val="20"/>
                <w:szCs w:val="20"/>
                <w:lang w:eastAsia="uk-UA"/>
              </w:rPr>
              <w:t>вл</w:t>
            </w:r>
            <w:proofErr w:type="gramEnd"/>
            <w:r>
              <w:rPr>
                <w:sz w:val="20"/>
                <w:szCs w:val="20"/>
                <w:lang w:eastAsia="uk-UA"/>
              </w:rPr>
              <w:t>і людьми на засіданнях Верховинської селищної ради</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Відділ освіти, </w:t>
            </w:r>
            <w:proofErr w:type="gramStart"/>
            <w:r>
              <w:rPr>
                <w:rFonts w:ascii="Times New Roman" w:hAnsi="Times New Roman"/>
                <w:sz w:val="20"/>
                <w:szCs w:val="20"/>
                <w:lang w:eastAsia="uk-UA"/>
              </w:rPr>
              <w:t>молод</w:t>
            </w:r>
            <w:proofErr w:type="gramEnd"/>
            <w:r>
              <w:rPr>
                <w:rFonts w:ascii="Times New Roman" w:hAnsi="Times New Roman"/>
                <w:sz w:val="20"/>
                <w:szCs w:val="20"/>
                <w:lang w:eastAsia="uk-UA"/>
              </w:rPr>
              <w:t>і та спорту Верховинської селищної ради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3</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Проведення інформаційно роз’яснювальної роботи з питань протидії торгі</w:t>
            </w:r>
            <w:proofErr w:type="gramStart"/>
            <w:r>
              <w:rPr>
                <w:sz w:val="20"/>
                <w:szCs w:val="20"/>
                <w:lang w:eastAsia="uk-UA"/>
              </w:rPr>
              <w:t>вл</w:t>
            </w:r>
            <w:proofErr w:type="gramEnd"/>
            <w:r>
              <w:rPr>
                <w:sz w:val="20"/>
                <w:szCs w:val="20"/>
                <w:lang w:eastAsia="uk-UA"/>
              </w:rPr>
              <w:t>і людьми серед груп населення, які мають підвищений ризик потрапляння в ситуацію торгівлі людьми</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суб’єкти, що здійснюють відповідно до законодавства заходи у сфері протидії торгі</w:t>
            </w:r>
            <w:proofErr w:type="gramStart"/>
            <w:r>
              <w:rPr>
                <w:rFonts w:ascii="Times New Roman" w:hAnsi="Times New Roman"/>
                <w:sz w:val="20"/>
                <w:szCs w:val="20"/>
                <w:lang w:eastAsia="uk-UA"/>
              </w:rPr>
              <w:t>вл</w:t>
            </w:r>
            <w:proofErr w:type="gramEnd"/>
            <w:r>
              <w:rPr>
                <w:rFonts w:ascii="Times New Roman" w:hAnsi="Times New Roman"/>
                <w:sz w:val="20"/>
                <w:szCs w:val="20"/>
                <w:lang w:eastAsia="uk-UA"/>
              </w:rPr>
              <w:t>і людьми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4</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Здійснення індивідуального та групового консультування </w:t>
            </w:r>
            <w:proofErr w:type="gramStart"/>
            <w:r>
              <w:rPr>
                <w:sz w:val="20"/>
                <w:szCs w:val="20"/>
                <w:lang w:eastAsia="uk-UA"/>
              </w:rPr>
              <w:t>п</w:t>
            </w:r>
            <w:proofErr w:type="gramEnd"/>
            <w:r>
              <w:rPr>
                <w:sz w:val="20"/>
                <w:szCs w:val="20"/>
                <w:lang w:eastAsia="uk-UA"/>
              </w:rPr>
              <w:t>ідлітків та молоді груп ризику</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5</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Розроблення та розміщення на сайтах закладів освіти, органів управління освітою</w:t>
            </w:r>
            <w:r>
              <w:rPr>
                <w:sz w:val="20"/>
                <w:szCs w:val="20"/>
                <w:lang w:eastAsia="uk-UA"/>
              </w:rPr>
              <w:br/>
              <w:t>інформації з питань убезпечення потрапляння в ситуацію торгі</w:t>
            </w:r>
            <w:proofErr w:type="gramStart"/>
            <w:r>
              <w:rPr>
                <w:sz w:val="20"/>
                <w:szCs w:val="20"/>
                <w:lang w:eastAsia="uk-UA"/>
              </w:rPr>
              <w:t>вл</w:t>
            </w:r>
            <w:proofErr w:type="gramEnd"/>
            <w:r>
              <w:rPr>
                <w:sz w:val="20"/>
                <w:szCs w:val="20"/>
                <w:lang w:eastAsia="uk-UA"/>
              </w:rPr>
              <w:t>і людьми,</w:t>
            </w:r>
            <w:r>
              <w:rPr>
                <w:sz w:val="20"/>
                <w:szCs w:val="20"/>
                <w:lang w:eastAsia="uk-UA"/>
              </w:rPr>
              <w:br/>
              <w:t>поширення інформації про роботу Національної дитячої гарячої лінії з питань запобігання домашнього насильства, торгівлі людьми та гендерної дискримінації</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Відділ освіти, </w:t>
            </w:r>
            <w:proofErr w:type="gramStart"/>
            <w:r>
              <w:rPr>
                <w:rFonts w:ascii="Times New Roman" w:hAnsi="Times New Roman"/>
                <w:sz w:val="20"/>
                <w:szCs w:val="20"/>
                <w:lang w:eastAsia="uk-UA"/>
              </w:rPr>
              <w:t>молод</w:t>
            </w:r>
            <w:proofErr w:type="gramEnd"/>
            <w:r>
              <w:rPr>
                <w:rFonts w:ascii="Times New Roman" w:hAnsi="Times New Roman"/>
                <w:sz w:val="20"/>
                <w:szCs w:val="20"/>
                <w:lang w:eastAsia="uk-UA"/>
              </w:rPr>
              <w:t>і та спорту Верховинської селищної ради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Служба </w:t>
            </w:r>
            <w:proofErr w:type="gramStart"/>
            <w:r>
              <w:rPr>
                <w:rFonts w:ascii="Times New Roman" w:hAnsi="Times New Roman"/>
                <w:sz w:val="20"/>
                <w:szCs w:val="20"/>
                <w:lang w:eastAsia="uk-UA"/>
              </w:rPr>
              <w:t>у</w:t>
            </w:r>
            <w:proofErr w:type="gramEnd"/>
            <w:r>
              <w:rPr>
                <w:rFonts w:ascii="Times New Roman" w:hAnsi="Times New Roman"/>
                <w:sz w:val="20"/>
                <w:szCs w:val="20"/>
                <w:lang w:eastAsia="uk-UA"/>
              </w:rPr>
              <w:t xml:space="preserve"> справах дітей ВСР</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6</w:t>
            </w:r>
          </w:p>
        </w:tc>
        <w:tc>
          <w:tcPr>
            <w:tcW w:w="7869"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Здійснення виховної роботи зі здобувачами освіти закладів загальної середньої освіти з </w:t>
            </w:r>
            <w:r>
              <w:rPr>
                <w:sz w:val="20"/>
                <w:szCs w:val="20"/>
                <w:lang w:eastAsia="uk-UA"/>
              </w:rPr>
              <w:lastRenderedPageBreak/>
              <w:t>питань протидії торгі</w:t>
            </w:r>
            <w:proofErr w:type="gramStart"/>
            <w:r>
              <w:rPr>
                <w:sz w:val="20"/>
                <w:szCs w:val="20"/>
                <w:lang w:eastAsia="uk-UA"/>
              </w:rPr>
              <w:t>вл</w:t>
            </w:r>
            <w:proofErr w:type="gramEnd"/>
            <w:r>
              <w:rPr>
                <w:sz w:val="20"/>
                <w:szCs w:val="20"/>
                <w:lang w:eastAsia="uk-UA"/>
              </w:rPr>
              <w:t>і людьми</w:t>
            </w:r>
          </w:p>
        </w:tc>
        <w:tc>
          <w:tcPr>
            <w:tcW w:w="3671" w:type="dxa"/>
            <w:gridSpan w:val="2"/>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lastRenderedPageBreak/>
              <w:t xml:space="preserve">Відділ освіти, </w:t>
            </w:r>
            <w:proofErr w:type="gramStart"/>
            <w:r>
              <w:rPr>
                <w:rFonts w:ascii="Times New Roman" w:hAnsi="Times New Roman"/>
                <w:sz w:val="20"/>
                <w:szCs w:val="20"/>
                <w:lang w:eastAsia="uk-UA"/>
              </w:rPr>
              <w:t>молод</w:t>
            </w:r>
            <w:proofErr w:type="gramEnd"/>
            <w:r>
              <w:rPr>
                <w:rFonts w:ascii="Times New Roman" w:hAnsi="Times New Roman"/>
                <w:sz w:val="20"/>
                <w:szCs w:val="20"/>
                <w:lang w:eastAsia="uk-UA"/>
              </w:rPr>
              <w:t>і та спорту Верховинської селищної ради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lastRenderedPageBreak/>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lastRenderedPageBreak/>
              <w:t xml:space="preserve">не потребує </w:t>
            </w:r>
            <w:r>
              <w:rPr>
                <w:sz w:val="20"/>
                <w:szCs w:val="20"/>
                <w:lang w:eastAsia="uk-UA"/>
              </w:rPr>
              <w:lastRenderedPageBreak/>
              <w:t>фінансування</w:t>
            </w:r>
          </w:p>
        </w:tc>
        <w:tc>
          <w:tcPr>
            <w:tcW w:w="1840" w:type="dxa"/>
            <w:tcMar>
              <w:top w:w="20" w:type="dxa"/>
              <w:left w:w="20" w:type="dxa"/>
              <w:bottom w:w="20" w:type="dxa"/>
              <w:right w:w="20" w:type="dxa"/>
            </w:tcMar>
          </w:tcPr>
          <w:p w:rsidR="00D8566D" w:rsidRDefault="00D8566D" w:rsidP="00294A09">
            <w:pPr>
              <w:spacing w:before="122" w:after="122"/>
              <w:rPr>
                <w:sz w:val="20"/>
                <w:szCs w:val="20"/>
                <w:lang w:eastAsia="uk-UA"/>
              </w:rPr>
            </w:pPr>
            <w:r>
              <w:rPr>
                <w:b/>
                <w:bCs/>
                <w:sz w:val="20"/>
                <w:szCs w:val="20"/>
                <w:lang w:eastAsia="uk-UA"/>
              </w:rPr>
              <w:lastRenderedPageBreak/>
              <w:t>-</w:t>
            </w:r>
          </w:p>
          <w:p w:rsidR="00D8566D" w:rsidRDefault="00D8566D" w:rsidP="00294A09">
            <w:pPr>
              <w:spacing w:before="122" w:after="122"/>
              <w:rPr>
                <w:sz w:val="20"/>
                <w:szCs w:val="20"/>
                <w:lang w:eastAsia="uk-UA"/>
              </w:rPr>
            </w:pPr>
          </w:p>
        </w:tc>
      </w:tr>
      <w:tr w:rsidR="00D8566D" w:rsidTr="00294A09">
        <w:tc>
          <w:tcPr>
            <w:tcW w:w="15461" w:type="dxa"/>
            <w:gridSpan w:val="6"/>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lastRenderedPageBreak/>
              <w:t xml:space="preserve">VI. Забезпечення </w:t>
            </w:r>
            <w:proofErr w:type="gramStart"/>
            <w:r>
              <w:rPr>
                <w:sz w:val="20"/>
                <w:szCs w:val="20"/>
                <w:lang w:eastAsia="uk-UA"/>
              </w:rPr>
              <w:t>р</w:t>
            </w:r>
            <w:proofErr w:type="gramEnd"/>
            <w:r>
              <w:rPr>
                <w:sz w:val="20"/>
                <w:szCs w:val="20"/>
                <w:lang w:eastAsia="uk-UA"/>
              </w:rPr>
              <w:t>івних прав та можливостей жінок і чоловіків</w:t>
            </w:r>
          </w:p>
        </w:tc>
      </w:tr>
      <w:tr w:rsidR="00D8566D" w:rsidTr="00294A09">
        <w:trPr>
          <w:trHeight w:val="998"/>
        </w:trPr>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1</w:t>
            </w:r>
          </w:p>
        </w:tc>
        <w:tc>
          <w:tcPr>
            <w:tcW w:w="7939" w:type="dxa"/>
            <w:gridSpan w:val="2"/>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Здійснення аналізу стану забезпечення реалізації державної політики у сфері </w:t>
            </w:r>
            <w:proofErr w:type="gramStart"/>
            <w:r>
              <w:rPr>
                <w:sz w:val="20"/>
                <w:szCs w:val="20"/>
                <w:lang w:eastAsia="uk-UA"/>
              </w:rPr>
              <w:t>р</w:t>
            </w:r>
            <w:proofErr w:type="gramEnd"/>
            <w:r>
              <w:rPr>
                <w:sz w:val="20"/>
                <w:szCs w:val="20"/>
                <w:lang w:eastAsia="uk-UA"/>
              </w:rPr>
              <w:t>івних прав та можливостей жінок і чоловіків на території Верховинської селищної ради</w:t>
            </w:r>
          </w:p>
        </w:tc>
        <w:tc>
          <w:tcPr>
            <w:tcW w:w="3601" w:type="dxa"/>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суб’єкти, що здійснюють відповідно до законодавства заходи у сфері протидії торгі</w:t>
            </w:r>
            <w:proofErr w:type="gramStart"/>
            <w:r>
              <w:rPr>
                <w:rFonts w:ascii="Times New Roman" w:hAnsi="Times New Roman"/>
                <w:sz w:val="20"/>
                <w:szCs w:val="20"/>
                <w:lang w:eastAsia="uk-UA"/>
              </w:rPr>
              <w:t>вл</w:t>
            </w:r>
            <w:proofErr w:type="gramEnd"/>
            <w:r>
              <w:rPr>
                <w:rFonts w:ascii="Times New Roman" w:hAnsi="Times New Roman"/>
                <w:sz w:val="20"/>
                <w:szCs w:val="20"/>
                <w:lang w:eastAsia="uk-UA"/>
              </w:rPr>
              <w:t>і людьми</w:t>
            </w:r>
          </w:p>
          <w:p w:rsidR="00D8566D" w:rsidRDefault="00D8566D" w:rsidP="00294A09">
            <w:pPr>
              <w:pStyle w:val="a3"/>
              <w:rPr>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val="restart"/>
            <w:tcMar>
              <w:top w:w="20" w:type="dxa"/>
              <w:left w:w="20" w:type="dxa"/>
              <w:bottom w:w="20" w:type="dxa"/>
              <w:right w:w="20" w:type="dxa"/>
            </w:tcMar>
          </w:tcPr>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b/>
                <w:bCs/>
                <w:sz w:val="20"/>
                <w:szCs w:val="20"/>
                <w:lang w:eastAsia="uk-UA"/>
              </w:rPr>
            </w:pPr>
          </w:p>
          <w:p w:rsidR="00D8566D" w:rsidRDefault="00D8566D" w:rsidP="00294A09">
            <w:pPr>
              <w:spacing w:before="122" w:after="122"/>
              <w:rPr>
                <w:sz w:val="20"/>
                <w:szCs w:val="20"/>
                <w:lang w:eastAsia="uk-UA"/>
              </w:rPr>
            </w:pPr>
            <w:r>
              <w:rPr>
                <w:b/>
                <w:bCs/>
                <w:sz w:val="20"/>
                <w:szCs w:val="20"/>
                <w:lang w:eastAsia="uk-UA"/>
              </w:rPr>
              <w:t>-</w:t>
            </w:r>
          </w:p>
          <w:p w:rsidR="00D8566D" w:rsidRDefault="00D8566D" w:rsidP="00294A09">
            <w:pPr>
              <w:spacing w:before="122" w:after="122"/>
              <w:rPr>
                <w:b/>
                <w:bCs/>
                <w:sz w:val="20"/>
                <w:szCs w:val="20"/>
                <w:lang w:eastAsia="uk-UA"/>
              </w:rPr>
            </w:pPr>
          </w:p>
          <w:p w:rsidR="00D8566D" w:rsidRDefault="00D8566D" w:rsidP="00294A09">
            <w:pPr>
              <w:spacing w:before="122" w:after="122"/>
              <w:rPr>
                <w:sz w:val="20"/>
                <w:szCs w:val="20"/>
                <w:lang w:eastAsia="uk-UA"/>
              </w:rPr>
            </w:pPr>
          </w:p>
          <w:p w:rsidR="00D8566D" w:rsidRDefault="00D8566D" w:rsidP="00294A09">
            <w:pPr>
              <w:spacing w:before="122" w:after="122"/>
              <w:rPr>
                <w:sz w:val="20"/>
                <w:szCs w:val="20"/>
                <w:lang w:eastAsia="uk-UA"/>
              </w:rPr>
            </w:pPr>
          </w:p>
          <w:p w:rsidR="00D8566D" w:rsidRDefault="00D8566D" w:rsidP="00294A09">
            <w:pPr>
              <w:spacing w:before="122" w:after="122"/>
              <w:rPr>
                <w:sz w:val="20"/>
                <w:szCs w:val="20"/>
                <w:lang w:eastAsia="uk-UA"/>
              </w:rPr>
            </w:pPr>
          </w:p>
          <w:p w:rsidR="00D8566D" w:rsidRDefault="00D8566D" w:rsidP="00294A09">
            <w:pPr>
              <w:spacing w:before="122" w:after="122"/>
              <w:rPr>
                <w:sz w:val="20"/>
                <w:szCs w:val="20"/>
                <w:lang w:eastAsia="uk-UA"/>
              </w:rPr>
            </w:pPr>
          </w:p>
          <w:p w:rsidR="00D8566D" w:rsidRPr="00825DAB" w:rsidRDefault="00D8566D" w:rsidP="00294A09">
            <w:pPr>
              <w:spacing w:before="122" w:after="122"/>
              <w:rPr>
                <w:sz w:val="20"/>
                <w:szCs w:val="20"/>
                <w:lang w:val="uk-UA" w:eastAsia="uk-UA"/>
              </w:rPr>
            </w:pPr>
            <w:r>
              <w:rPr>
                <w:sz w:val="20"/>
                <w:szCs w:val="20"/>
                <w:lang w:val="uk-UA" w:eastAsia="uk-UA"/>
              </w:rPr>
              <w:t>10,0</w:t>
            </w: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2</w:t>
            </w:r>
          </w:p>
        </w:tc>
        <w:tc>
          <w:tcPr>
            <w:tcW w:w="7939" w:type="dxa"/>
            <w:gridSpan w:val="2"/>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Урахування гендерного компонента у програмах, </w:t>
            </w:r>
            <w:proofErr w:type="gramStart"/>
            <w:r>
              <w:rPr>
                <w:sz w:val="20"/>
                <w:szCs w:val="20"/>
                <w:lang w:eastAsia="uk-UA"/>
              </w:rPr>
              <w:t>планах</w:t>
            </w:r>
            <w:proofErr w:type="gramEnd"/>
            <w:r>
              <w:rPr>
                <w:sz w:val="20"/>
                <w:szCs w:val="20"/>
                <w:lang w:eastAsia="uk-UA"/>
              </w:rPr>
              <w:t>, стратегіях тощо</w:t>
            </w:r>
          </w:p>
        </w:tc>
        <w:tc>
          <w:tcPr>
            <w:tcW w:w="3601" w:type="dxa"/>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суб’єкти, що здійснюють відповідно до законодавства заходи у сфері протидії торгі</w:t>
            </w:r>
            <w:proofErr w:type="gramStart"/>
            <w:r>
              <w:rPr>
                <w:rFonts w:ascii="Times New Roman" w:hAnsi="Times New Roman"/>
                <w:sz w:val="20"/>
                <w:szCs w:val="20"/>
                <w:lang w:eastAsia="uk-UA"/>
              </w:rPr>
              <w:t>вл</w:t>
            </w:r>
            <w:proofErr w:type="gramEnd"/>
            <w:r>
              <w:rPr>
                <w:rFonts w:ascii="Times New Roman" w:hAnsi="Times New Roman"/>
                <w:sz w:val="20"/>
                <w:szCs w:val="20"/>
                <w:lang w:eastAsia="uk-UA"/>
              </w:rPr>
              <w:t>і людьми</w:t>
            </w:r>
          </w:p>
          <w:p w:rsidR="00D8566D" w:rsidRDefault="00D8566D" w:rsidP="00294A09">
            <w:pPr>
              <w:pStyle w:val="a3"/>
              <w:rPr>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rPr>
          <w:trHeight w:val="1325"/>
        </w:trPr>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3</w:t>
            </w:r>
          </w:p>
        </w:tc>
        <w:tc>
          <w:tcPr>
            <w:tcW w:w="7939" w:type="dxa"/>
            <w:gridSpan w:val="2"/>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 xml:space="preserve">Проведення інформаційно </w:t>
            </w:r>
            <w:proofErr w:type="gramStart"/>
            <w:r>
              <w:rPr>
                <w:sz w:val="20"/>
                <w:szCs w:val="20"/>
                <w:lang w:eastAsia="uk-UA"/>
              </w:rPr>
              <w:t>-п</w:t>
            </w:r>
            <w:proofErr w:type="gramEnd"/>
            <w:r>
              <w:rPr>
                <w:sz w:val="20"/>
                <w:szCs w:val="20"/>
                <w:lang w:eastAsia="uk-UA"/>
              </w:rPr>
              <w:t>росвітницьких кампаній, освітніх, культурно-мистецьких заходів, зокрема, виготовлення тарозміщення інформаційної продукції, з питань забезпечення рівних прав та можливостей жінок і чоловіків, подолання гендерних стереотипів та протидії дискримінації за</w:t>
            </w:r>
            <w:r>
              <w:rPr>
                <w:sz w:val="20"/>
                <w:szCs w:val="20"/>
                <w:lang w:eastAsia="uk-UA"/>
              </w:rPr>
              <w:br/>
              <w:t>ознакою статі</w:t>
            </w:r>
          </w:p>
        </w:tc>
        <w:tc>
          <w:tcPr>
            <w:tcW w:w="3601" w:type="dxa"/>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Відділ освіти, </w:t>
            </w:r>
            <w:proofErr w:type="gramStart"/>
            <w:r>
              <w:rPr>
                <w:rFonts w:ascii="Times New Roman" w:hAnsi="Times New Roman"/>
                <w:sz w:val="20"/>
                <w:szCs w:val="20"/>
                <w:lang w:eastAsia="uk-UA"/>
              </w:rPr>
              <w:t>молод</w:t>
            </w:r>
            <w:proofErr w:type="gramEnd"/>
            <w:r>
              <w:rPr>
                <w:rFonts w:ascii="Times New Roman" w:hAnsi="Times New Roman"/>
                <w:sz w:val="20"/>
                <w:szCs w:val="20"/>
                <w:lang w:eastAsia="uk-UA"/>
              </w:rPr>
              <w:t>і та спорту Верховинської селищної ради</w:t>
            </w:r>
          </w:p>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Верховинський селищний центр  </w:t>
            </w:r>
            <w:proofErr w:type="gramStart"/>
            <w:r>
              <w:rPr>
                <w:rFonts w:ascii="Times New Roman" w:hAnsi="Times New Roman"/>
                <w:sz w:val="20"/>
                <w:szCs w:val="20"/>
                <w:lang w:eastAsia="uk-UA"/>
              </w:rPr>
              <w:t>соц</w:t>
            </w:r>
            <w:proofErr w:type="gramEnd"/>
            <w:r>
              <w:rPr>
                <w:rFonts w:ascii="Times New Roman" w:hAnsi="Times New Roman"/>
                <w:sz w:val="20"/>
                <w:szCs w:val="20"/>
                <w:lang w:eastAsia="uk-UA"/>
              </w:rPr>
              <w:t>іальних служб ВСР</w:t>
            </w:r>
          </w:p>
          <w:p w:rsidR="00D8566D" w:rsidRDefault="00D8566D" w:rsidP="00294A09">
            <w:pPr>
              <w:pStyle w:val="a3"/>
              <w:rPr>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0" w:type="auto"/>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4</w:t>
            </w:r>
          </w:p>
        </w:tc>
        <w:tc>
          <w:tcPr>
            <w:tcW w:w="7939" w:type="dxa"/>
            <w:gridSpan w:val="2"/>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Методичний супровід працівників психологічної служби та педагогічних</w:t>
            </w:r>
            <w:r>
              <w:rPr>
                <w:sz w:val="20"/>
                <w:szCs w:val="20"/>
                <w:lang w:eastAsia="uk-UA"/>
              </w:rPr>
              <w:br/>
              <w:t>працівників щодо організації роботи з формування у здобувачів освіти толерантності,</w:t>
            </w:r>
            <w:r>
              <w:rPr>
                <w:sz w:val="20"/>
                <w:szCs w:val="20"/>
                <w:lang w:eastAsia="uk-UA"/>
              </w:rPr>
              <w:br/>
            </w:r>
            <w:proofErr w:type="gramStart"/>
            <w:r>
              <w:rPr>
                <w:sz w:val="20"/>
                <w:szCs w:val="20"/>
                <w:lang w:eastAsia="uk-UA"/>
              </w:rPr>
              <w:t>п</w:t>
            </w:r>
            <w:proofErr w:type="gramEnd"/>
            <w:r>
              <w:rPr>
                <w:sz w:val="20"/>
                <w:szCs w:val="20"/>
                <w:lang w:eastAsia="uk-UA"/>
              </w:rPr>
              <w:t>ідвищення обізнаності з питань забезпечення гендерної рівності та протидії дискримінації за ознакою статі (розробка методичних рекомендацій, буклетів, інформаційних</w:t>
            </w:r>
            <w:r>
              <w:rPr>
                <w:sz w:val="20"/>
                <w:szCs w:val="20"/>
                <w:lang w:eastAsia="uk-UA"/>
              </w:rPr>
              <w:br/>
              <w:t>матеріалів тощо)</w:t>
            </w:r>
          </w:p>
        </w:tc>
        <w:tc>
          <w:tcPr>
            <w:tcW w:w="3601" w:type="dxa"/>
            <w:tcMar>
              <w:top w:w="20" w:type="dxa"/>
              <w:left w:w="20" w:type="dxa"/>
              <w:bottom w:w="20" w:type="dxa"/>
              <w:right w:w="20" w:type="dxa"/>
            </w:tcMar>
          </w:tcPr>
          <w:p w:rsidR="00D8566D" w:rsidRDefault="00D8566D" w:rsidP="00294A09">
            <w:pPr>
              <w:pStyle w:val="a3"/>
              <w:rPr>
                <w:rFonts w:ascii="Times New Roman" w:hAnsi="Times New Roman"/>
                <w:sz w:val="20"/>
                <w:szCs w:val="20"/>
                <w:lang w:eastAsia="uk-UA"/>
              </w:rPr>
            </w:pPr>
            <w:r>
              <w:rPr>
                <w:rFonts w:ascii="Times New Roman" w:hAnsi="Times New Roman"/>
                <w:sz w:val="20"/>
                <w:szCs w:val="20"/>
                <w:lang w:eastAsia="uk-UA"/>
              </w:rPr>
              <w:t xml:space="preserve">Відділ освіти, </w:t>
            </w:r>
            <w:proofErr w:type="gramStart"/>
            <w:r>
              <w:rPr>
                <w:rFonts w:ascii="Times New Roman" w:hAnsi="Times New Roman"/>
                <w:sz w:val="20"/>
                <w:szCs w:val="20"/>
                <w:lang w:eastAsia="uk-UA"/>
              </w:rPr>
              <w:t>молод</w:t>
            </w:r>
            <w:proofErr w:type="gramEnd"/>
            <w:r>
              <w:rPr>
                <w:rFonts w:ascii="Times New Roman" w:hAnsi="Times New Roman"/>
                <w:sz w:val="20"/>
                <w:szCs w:val="20"/>
                <w:lang w:eastAsia="uk-UA"/>
              </w:rPr>
              <w:t>і та спорту Верховинської селищної ради</w:t>
            </w:r>
          </w:p>
          <w:p w:rsidR="00D8566D" w:rsidRDefault="00D8566D" w:rsidP="00294A09">
            <w:pPr>
              <w:pStyle w:val="a3"/>
              <w:rPr>
                <w:lang w:eastAsia="uk-UA"/>
              </w:rPr>
            </w:pPr>
            <w:r>
              <w:rPr>
                <w:rFonts w:ascii="Times New Roman" w:hAnsi="Times New Roman"/>
                <w:sz w:val="20"/>
                <w:szCs w:val="20"/>
                <w:lang w:eastAsia="uk-UA"/>
              </w:rPr>
              <w:t>                                  ПОСТІЙНО</w:t>
            </w:r>
          </w:p>
        </w:tc>
        <w:tc>
          <w:tcPr>
            <w:tcW w:w="1788" w:type="dxa"/>
            <w:tcMar>
              <w:top w:w="20" w:type="dxa"/>
              <w:left w:w="20" w:type="dxa"/>
              <w:bottom w:w="20" w:type="dxa"/>
              <w:right w:w="20" w:type="dxa"/>
            </w:tcMar>
          </w:tcPr>
          <w:p w:rsidR="00D8566D" w:rsidRDefault="00D8566D" w:rsidP="00294A09">
            <w:pPr>
              <w:spacing w:before="122" w:after="122"/>
              <w:rPr>
                <w:sz w:val="20"/>
                <w:szCs w:val="20"/>
                <w:lang w:eastAsia="uk-UA"/>
              </w:rPr>
            </w:pPr>
            <w:r>
              <w:rPr>
                <w:sz w:val="20"/>
                <w:szCs w:val="20"/>
                <w:lang w:eastAsia="uk-UA"/>
              </w:rPr>
              <w:t>не потребує фінансування</w:t>
            </w: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r w:rsidR="00D8566D" w:rsidTr="00294A09">
        <w:tc>
          <w:tcPr>
            <w:tcW w:w="11833" w:type="dxa"/>
            <w:gridSpan w:val="4"/>
            <w:tcMar>
              <w:top w:w="20" w:type="dxa"/>
              <w:left w:w="20" w:type="dxa"/>
              <w:bottom w:w="20" w:type="dxa"/>
              <w:right w:w="20" w:type="dxa"/>
            </w:tcMar>
          </w:tcPr>
          <w:p w:rsidR="00D8566D" w:rsidRDefault="00D8566D" w:rsidP="00294A09">
            <w:pPr>
              <w:spacing w:before="122" w:after="122"/>
              <w:rPr>
                <w:sz w:val="20"/>
                <w:szCs w:val="20"/>
                <w:lang w:eastAsia="uk-UA"/>
              </w:rPr>
            </w:pPr>
            <w:r>
              <w:rPr>
                <w:b/>
                <w:bCs/>
                <w:sz w:val="20"/>
                <w:szCs w:val="20"/>
                <w:lang w:eastAsia="uk-UA"/>
              </w:rPr>
              <w:t>Всього</w:t>
            </w:r>
          </w:p>
        </w:tc>
        <w:tc>
          <w:tcPr>
            <w:tcW w:w="1788" w:type="dxa"/>
            <w:tcMar>
              <w:top w:w="20" w:type="dxa"/>
              <w:left w:w="20" w:type="dxa"/>
              <w:bottom w:w="20" w:type="dxa"/>
              <w:right w:w="20" w:type="dxa"/>
            </w:tcMar>
          </w:tcPr>
          <w:p w:rsidR="00D8566D" w:rsidRPr="00825DAB" w:rsidRDefault="00D8566D" w:rsidP="00294A09">
            <w:pPr>
              <w:spacing w:before="122" w:after="122"/>
              <w:rPr>
                <w:b/>
                <w:sz w:val="20"/>
                <w:szCs w:val="20"/>
                <w:lang w:val="uk-UA" w:eastAsia="uk-UA"/>
              </w:rPr>
            </w:pPr>
          </w:p>
        </w:tc>
        <w:tc>
          <w:tcPr>
            <w:tcW w:w="1840" w:type="dxa"/>
            <w:vMerge/>
            <w:tcMar>
              <w:top w:w="20" w:type="dxa"/>
              <w:left w:w="20" w:type="dxa"/>
              <w:bottom w:w="20" w:type="dxa"/>
              <w:right w:w="20" w:type="dxa"/>
            </w:tcMar>
          </w:tcPr>
          <w:p w:rsidR="00D8566D" w:rsidRDefault="00D8566D" w:rsidP="00294A09">
            <w:pPr>
              <w:spacing w:before="122" w:after="122"/>
              <w:rPr>
                <w:sz w:val="20"/>
                <w:szCs w:val="20"/>
                <w:lang w:eastAsia="uk-UA"/>
              </w:rPr>
            </w:pPr>
          </w:p>
        </w:tc>
      </w:tr>
    </w:tbl>
    <w:p w:rsidR="00D8566D" w:rsidRDefault="00D8566D" w:rsidP="00D8566D">
      <w:pPr>
        <w:rPr>
          <w:b/>
          <w:sz w:val="28"/>
          <w:szCs w:val="28"/>
          <w:lang w:val="uk-UA"/>
        </w:rPr>
      </w:pPr>
    </w:p>
    <w:p w:rsidR="00D8566D" w:rsidRDefault="00D8566D" w:rsidP="00D8566D">
      <w:pPr>
        <w:rPr>
          <w:b/>
          <w:lang w:val="uk-UA"/>
        </w:rPr>
      </w:pPr>
      <w:r>
        <w:rPr>
          <w:b/>
          <w:lang w:val="uk-UA"/>
        </w:rPr>
        <w:t xml:space="preserve">Заступник селищного голови </w:t>
      </w:r>
    </w:p>
    <w:p w:rsidR="005871C2" w:rsidRDefault="00D8566D" w:rsidP="00D8566D">
      <w:r>
        <w:rPr>
          <w:b/>
          <w:lang w:val="uk-UA"/>
        </w:rPr>
        <w:t>з питань діяльності виконавчих органів ради                                                                                                                                 Оксана ЧУБАТЬКО</w:t>
      </w:r>
    </w:p>
    <w:sectPr w:rsidR="005871C2" w:rsidSect="00D8566D">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E7A5A"/>
    <w:multiLevelType w:val="multilevel"/>
    <w:tmpl w:val="325E7A5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nsid w:val="4DF91064"/>
    <w:multiLevelType w:val="multilevel"/>
    <w:tmpl w:val="4DF910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D8566D"/>
    <w:rsid w:val="005871C2"/>
    <w:rsid w:val="00D8566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66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D8566D"/>
    <w:pPr>
      <w:spacing w:after="0" w:line="240" w:lineRule="auto"/>
    </w:pPr>
    <w:rPr>
      <w:lang w:val="ru-RU"/>
    </w:rPr>
  </w:style>
  <w:style w:type="character" w:customStyle="1" w:styleId="a4">
    <w:name w:val="Без интервала Знак"/>
    <w:link w:val="a3"/>
    <w:uiPriority w:val="99"/>
    <w:qFormat/>
    <w:rsid w:val="00D8566D"/>
    <w:rPr>
      <w:lang w:val="ru-RU"/>
    </w:rPr>
  </w:style>
  <w:style w:type="paragraph" w:styleId="a5">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6"/>
    <w:qFormat/>
    <w:rsid w:val="00D8566D"/>
    <w:pPr>
      <w:spacing w:before="100" w:beforeAutospacing="1" w:after="100" w:afterAutospacing="1"/>
    </w:pPr>
    <w:rPr>
      <w:lang w:val="uk-UA" w:eastAsia="uk-UA"/>
    </w:rPr>
  </w:style>
  <w:style w:type="character" w:customStyle="1" w:styleId="a6">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qFormat/>
    <w:locked/>
    <w:rsid w:val="00D8566D"/>
    <w:rPr>
      <w:rFonts w:ascii="Times New Roman" w:eastAsia="Times New Roman" w:hAnsi="Times New Roman" w:cs="Times New Roman"/>
      <w:sz w:val="24"/>
      <w:szCs w:val="24"/>
      <w:lang w:eastAsia="uk-UA"/>
    </w:rPr>
  </w:style>
  <w:style w:type="paragraph" w:customStyle="1" w:styleId="rvps2">
    <w:name w:val="rvps2"/>
    <w:basedOn w:val="a"/>
    <w:qFormat/>
    <w:rsid w:val="00D8566D"/>
    <w:pPr>
      <w:spacing w:before="100" w:beforeAutospacing="1" w:after="100" w:afterAutospacing="1"/>
    </w:pPr>
  </w:style>
  <w:style w:type="paragraph" w:styleId="a7">
    <w:name w:val="Balloon Text"/>
    <w:basedOn w:val="a"/>
    <w:link w:val="a8"/>
    <w:uiPriority w:val="99"/>
    <w:semiHidden/>
    <w:unhideWhenUsed/>
    <w:rsid w:val="00D8566D"/>
    <w:rPr>
      <w:rFonts w:ascii="Tahoma" w:hAnsi="Tahoma" w:cs="Tahoma"/>
      <w:sz w:val="16"/>
      <w:szCs w:val="16"/>
    </w:rPr>
  </w:style>
  <w:style w:type="character" w:customStyle="1" w:styleId="a8">
    <w:name w:val="Текст выноски Знак"/>
    <w:basedOn w:val="a0"/>
    <w:link w:val="a7"/>
    <w:uiPriority w:val="99"/>
    <w:semiHidden/>
    <w:rsid w:val="00D8566D"/>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17796</Words>
  <Characters>10144</Characters>
  <Application>Microsoft Office Word</Application>
  <DocSecurity>0</DocSecurity>
  <Lines>84</Lines>
  <Paragraphs>55</Paragraphs>
  <ScaleCrop>false</ScaleCrop>
  <Company/>
  <LinksUpToDate>false</LinksUpToDate>
  <CharactersWithSpaces>27885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2026-01-22T12:34:00Z</dcterms:created>
  <dcterms:modified xsi:type="dcterms:W3CDTF">2026-01-22T12:36:00Z</dcterms:modified>
</cp:coreProperties>
</file>