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B7" w:rsidRPr="00AA6BD8" w:rsidRDefault="009D76B7" w:rsidP="009D76B7">
      <w:pPr>
        <w:jc w:val="center"/>
        <w:rPr>
          <w:lang w:val="uk-UA"/>
        </w:rPr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5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6B7" w:rsidRPr="00AA6BD8" w:rsidRDefault="009D76B7" w:rsidP="009D76B7">
      <w:pPr>
        <w:jc w:val="center"/>
        <w:rPr>
          <w:lang w:val="uk-UA"/>
        </w:rPr>
      </w:pPr>
      <w:r w:rsidRPr="00AA6BD8">
        <w:rPr>
          <w:lang w:val="uk-UA"/>
        </w:rPr>
        <w:t>Україна</w:t>
      </w:r>
    </w:p>
    <w:p w:rsidR="009D76B7" w:rsidRDefault="009D76B7" w:rsidP="009D76B7">
      <w:pPr>
        <w:jc w:val="center"/>
        <w:rPr>
          <w:lang w:val="uk-UA"/>
        </w:rPr>
      </w:pPr>
      <w:r w:rsidRPr="00AA6BD8">
        <w:rPr>
          <w:lang w:val="uk-UA"/>
        </w:rPr>
        <w:t xml:space="preserve">Верховинська селищна рада </w:t>
      </w:r>
    </w:p>
    <w:p w:rsidR="009D76B7" w:rsidRPr="00AA6BD8" w:rsidRDefault="009D76B7" w:rsidP="009D76B7">
      <w:pPr>
        <w:jc w:val="center"/>
        <w:rPr>
          <w:lang w:val="uk-UA"/>
        </w:rPr>
      </w:pPr>
      <w:r w:rsidRPr="00AA6BD8">
        <w:rPr>
          <w:lang w:val="uk-UA"/>
        </w:rPr>
        <w:t>Верховинського району</w:t>
      </w:r>
      <w:r>
        <w:rPr>
          <w:lang w:val="uk-UA"/>
        </w:rPr>
        <w:t xml:space="preserve"> </w:t>
      </w:r>
      <w:r w:rsidRPr="00AA6BD8">
        <w:rPr>
          <w:lang w:val="uk-UA"/>
        </w:rPr>
        <w:t>Івано-Франківської області</w:t>
      </w:r>
    </w:p>
    <w:p w:rsidR="009D76B7" w:rsidRPr="00AA6BD8" w:rsidRDefault="009D76B7" w:rsidP="009D76B7">
      <w:pPr>
        <w:jc w:val="center"/>
        <w:rPr>
          <w:lang w:val="uk-UA"/>
        </w:rPr>
      </w:pPr>
      <w:r>
        <w:rPr>
          <w:lang w:val="uk-UA"/>
        </w:rPr>
        <w:t>восьмого</w:t>
      </w:r>
      <w:r w:rsidRPr="00AA6BD8">
        <w:rPr>
          <w:lang w:val="uk-UA"/>
        </w:rPr>
        <w:t xml:space="preserve"> скликання</w:t>
      </w:r>
    </w:p>
    <w:p w:rsidR="009D76B7" w:rsidRDefault="009D76B7" w:rsidP="009D76B7">
      <w:pPr>
        <w:jc w:val="center"/>
        <w:rPr>
          <w:lang w:val="uk-UA"/>
        </w:rPr>
      </w:pPr>
      <w:r>
        <w:rPr>
          <w:lang w:val="uk-UA"/>
        </w:rPr>
        <w:t xml:space="preserve"> тридцять восьма  </w:t>
      </w:r>
      <w:r w:rsidRPr="004E1A48">
        <w:rPr>
          <w:lang w:val="uk-UA"/>
        </w:rPr>
        <w:t>сесія</w:t>
      </w:r>
    </w:p>
    <w:p w:rsidR="009D76B7" w:rsidRPr="004E1A48" w:rsidRDefault="009D76B7" w:rsidP="009D76B7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9D76B7" w:rsidRPr="00FB13C3" w:rsidRDefault="009D76B7" w:rsidP="009D76B7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10.07.2024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9D76B7" w:rsidRPr="00FB13C3" w:rsidRDefault="009D76B7" w:rsidP="009D76B7">
      <w:pPr>
        <w:jc w:val="both"/>
        <w:rPr>
          <w:lang w:val="uk-UA"/>
        </w:rPr>
      </w:pPr>
      <w:r>
        <w:rPr>
          <w:lang w:val="uk-UA"/>
        </w:rPr>
        <w:t xml:space="preserve">       №483-38/2024</w:t>
      </w:r>
    </w:p>
    <w:p w:rsidR="009D76B7" w:rsidRDefault="009D76B7" w:rsidP="009D76B7">
      <w:pPr>
        <w:rPr>
          <w:lang w:val="uk-UA"/>
        </w:rPr>
      </w:pPr>
    </w:p>
    <w:p w:rsidR="009D76B7" w:rsidRPr="001A0DC8" w:rsidRDefault="009D76B7" w:rsidP="009D76B7">
      <w:pPr>
        <w:tabs>
          <w:tab w:val="center" w:pos="4628"/>
        </w:tabs>
        <w:ind w:right="38"/>
        <w:jc w:val="both"/>
        <w:rPr>
          <w:b/>
        </w:rPr>
      </w:pPr>
      <w:r w:rsidRPr="001A0DC8">
        <w:rPr>
          <w:b/>
        </w:rPr>
        <w:t xml:space="preserve">Про </w:t>
      </w:r>
      <w:proofErr w:type="spellStart"/>
      <w:r w:rsidRPr="001A0DC8">
        <w:rPr>
          <w:b/>
        </w:rPr>
        <w:t>затвердження</w:t>
      </w:r>
      <w:proofErr w:type="spellEnd"/>
      <w:r w:rsidRPr="001A0DC8">
        <w:rPr>
          <w:b/>
        </w:rPr>
        <w:t xml:space="preserve"> </w:t>
      </w:r>
      <w:proofErr w:type="spellStart"/>
      <w:r w:rsidRPr="001A0DC8">
        <w:rPr>
          <w:b/>
        </w:rPr>
        <w:t>зві</w:t>
      </w:r>
      <w:proofErr w:type="gramStart"/>
      <w:r w:rsidRPr="001A0DC8">
        <w:rPr>
          <w:b/>
        </w:rPr>
        <w:t>ту</w:t>
      </w:r>
      <w:proofErr w:type="spellEnd"/>
      <w:proofErr w:type="gramEnd"/>
      <w:r w:rsidRPr="001A0DC8">
        <w:rPr>
          <w:b/>
          <w:lang w:val="uk-UA"/>
        </w:rPr>
        <w:t xml:space="preserve"> </w:t>
      </w:r>
      <w:r w:rsidRPr="001A0DC8">
        <w:rPr>
          <w:b/>
        </w:rPr>
        <w:t xml:space="preserve">про </w:t>
      </w:r>
      <w:proofErr w:type="spellStart"/>
      <w:r w:rsidRPr="001A0DC8">
        <w:rPr>
          <w:b/>
        </w:rPr>
        <w:t>виконання</w:t>
      </w:r>
      <w:proofErr w:type="spellEnd"/>
    </w:p>
    <w:p w:rsidR="009D76B7" w:rsidRPr="001A0DC8" w:rsidRDefault="009D76B7" w:rsidP="009D76B7">
      <w:pPr>
        <w:tabs>
          <w:tab w:val="center" w:pos="4628"/>
        </w:tabs>
        <w:ind w:right="38"/>
        <w:jc w:val="both"/>
        <w:rPr>
          <w:b/>
          <w:lang w:val="uk-UA"/>
        </w:rPr>
      </w:pPr>
      <w:r w:rsidRPr="001A0DC8">
        <w:rPr>
          <w:b/>
        </w:rPr>
        <w:t xml:space="preserve">бюджету </w:t>
      </w:r>
      <w:proofErr w:type="spellStart"/>
      <w:r w:rsidRPr="001A0DC8">
        <w:rPr>
          <w:b/>
        </w:rPr>
        <w:t>Верховинської</w:t>
      </w:r>
      <w:proofErr w:type="spellEnd"/>
      <w:r w:rsidRPr="001A0DC8">
        <w:rPr>
          <w:b/>
        </w:rPr>
        <w:t xml:space="preserve"> </w:t>
      </w:r>
      <w:r w:rsidRPr="001A0DC8">
        <w:rPr>
          <w:b/>
          <w:lang w:val="uk-UA"/>
        </w:rPr>
        <w:t xml:space="preserve">селищної </w:t>
      </w:r>
    </w:p>
    <w:p w:rsidR="009D76B7" w:rsidRPr="001A0DC8" w:rsidRDefault="009D76B7" w:rsidP="009D76B7">
      <w:pPr>
        <w:tabs>
          <w:tab w:val="center" w:pos="4628"/>
        </w:tabs>
        <w:ind w:right="38"/>
        <w:jc w:val="both"/>
        <w:rPr>
          <w:b/>
          <w:lang w:val="uk-UA"/>
        </w:rPr>
      </w:pPr>
      <w:r w:rsidRPr="001A0DC8">
        <w:rPr>
          <w:b/>
          <w:lang w:val="uk-UA"/>
        </w:rPr>
        <w:t xml:space="preserve">територіальної громади за І </w:t>
      </w:r>
      <w:r>
        <w:rPr>
          <w:b/>
          <w:lang w:val="uk-UA"/>
        </w:rPr>
        <w:t>півріччя</w:t>
      </w:r>
      <w:r w:rsidRPr="001A0DC8">
        <w:rPr>
          <w:b/>
          <w:lang w:val="uk-UA"/>
        </w:rPr>
        <w:t xml:space="preserve"> 202</w:t>
      </w:r>
      <w:r>
        <w:rPr>
          <w:b/>
          <w:lang w:val="uk-UA"/>
        </w:rPr>
        <w:t>4</w:t>
      </w:r>
      <w:r w:rsidRPr="001A0DC8">
        <w:rPr>
          <w:b/>
          <w:lang w:val="uk-UA"/>
        </w:rPr>
        <w:t xml:space="preserve"> року</w:t>
      </w:r>
    </w:p>
    <w:p w:rsidR="009D76B7" w:rsidRPr="001A0DC8" w:rsidRDefault="009D76B7" w:rsidP="009D76B7">
      <w:pPr>
        <w:tabs>
          <w:tab w:val="center" w:pos="4628"/>
        </w:tabs>
        <w:ind w:right="38"/>
        <w:jc w:val="both"/>
        <w:rPr>
          <w:b/>
          <w:lang w:val="uk-UA" w:eastAsia="uk-UA"/>
        </w:rPr>
      </w:pPr>
    </w:p>
    <w:p w:rsidR="009D76B7" w:rsidRPr="001A0DC8" w:rsidRDefault="009D76B7" w:rsidP="009D76B7">
      <w:pPr>
        <w:tabs>
          <w:tab w:val="left" w:pos="709"/>
        </w:tabs>
        <w:rPr>
          <w:lang w:val="uk-UA"/>
        </w:rPr>
      </w:pPr>
      <w:r w:rsidRPr="001A0DC8">
        <w:rPr>
          <w:b/>
          <w:lang w:val="uk-UA"/>
        </w:rPr>
        <w:t>Код бюджету 09543000000</w:t>
      </w:r>
    </w:p>
    <w:p w:rsidR="009D76B7" w:rsidRPr="001A0DC8" w:rsidRDefault="009D76B7" w:rsidP="009D76B7">
      <w:pPr>
        <w:tabs>
          <w:tab w:val="center" w:pos="4628"/>
        </w:tabs>
        <w:ind w:right="38"/>
        <w:jc w:val="both"/>
        <w:rPr>
          <w:color w:val="2F2F2F"/>
          <w:lang w:val="uk-UA" w:eastAsia="uk-UA"/>
        </w:rPr>
      </w:pPr>
    </w:p>
    <w:p w:rsidR="009D76B7" w:rsidRPr="001A0DC8" w:rsidRDefault="009D76B7" w:rsidP="009D76B7">
      <w:pPr>
        <w:ind w:firstLine="567"/>
        <w:jc w:val="both"/>
        <w:rPr>
          <w:lang w:val="uk-UA"/>
        </w:rPr>
      </w:pPr>
      <w:r w:rsidRPr="001A0DC8">
        <w:rPr>
          <w:lang w:val="uk-UA" w:eastAsia="uk-UA"/>
        </w:rPr>
        <w:t>Керуючись статтею 26 Закону України «Про місцеве самоврядування в Україні», ст.80 Бюджетного кодексу України, Бюджетним регламентом Верховинської селищної ради, виконавчий комітет селищної ради</w:t>
      </w:r>
      <w:r w:rsidRPr="001A0DC8">
        <w:rPr>
          <w:lang w:val="uk-UA"/>
        </w:rPr>
        <w:t xml:space="preserve"> та розглянувши звіт про виконання бюджету Верховинської селищної територіальної громади за І </w:t>
      </w:r>
      <w:r>
        <w:rPr>
          <w:lang w:val="uk-UA"/>
        </w:rPr>
        <w:t>півріччя</w:t>
      </w:r>
      <w:r w:rsidRPr="001A0DC8">
        <w:rPr>
          <w:lang w:val="uk-UA"/>
        </w:rPr>
        <w:t xml:space="preserve"> 202</w:t>
      </w:r>
      <w:r>
        <w:rPr>
          <w:lang w:val="uk-UA"/>
        </w:rPr>
        <w:t>4</w:t>
      </w:r>
      <w:r w:rsidRPr="001A0DC8">
        <w:rPr>
          <w:lang w:val="uk-UA"/>
        </w:rPr>
        <w:t xml:space="preserve"> року, селищна рада </w:t>
      </w:r>
    </w:p>
    <w:p w:rsidR="009D76B7" w:rsidRPr="001A0DC8" w:rsidRDefault="009D76B7" w:rsidP="009D76B7">
      <w:pPr>
        <w:jc w:val="both"/>
        <w:rPr>
          <w:lang w:val="uk-UA"/>
        </w:rPr>
      </w:pPr>
    </w:p>
    <w:p w:rsidR="009D76B7" w:rsidRPr="00883D6B" w:rsidRDefault="009D76B7" w:rsidP="009D76B7">
      <w:pPr>
        <w:shd w:val="clear" w:color="auto" w:fill="FFFFFF"/>
        <w:tabs>
          <w:tab w:val="left" w:pos="851"/>
        </w:tabs>
        <w:ind w:firstLine="567"/>
        <w:jc w:val="center"/>
        <w:rPr>
          <w:bCs/>
        </w:rPr>
      </w:pPr>
      <w:r w:rsidRPr="00883D6B">
        <w:rPr>
          <w:bCs/>
        </w:rPr>
        <w:t>ВИРІШИЛА:</w:t>
      </w:r>
    </w:p>
    <w:p w:rsidR="009D76B7" w:rsidRPr="00571744" w:rsidRDefault="009D76B7" w:rsidP="009D76B7">
      <w:pPr>
        <w:ind w:firstLine="567"/>
        <w:jc w:val="both"/>
      </w:pPr>
    </w:p>
    <w:p w:rsidR="009D76B7" w:rsidRDefault="009D76B7" w:rsidP="009D76B7">
      <w:pPr>
        <w:ind w:firstLine="709"/>
        <w:jc w:val="both"/>
        <w:rPr>
          <w:lang w:val="uk-UA"/>
        </w:rPr>
      </w:pPr>
      <w:r w:rsidRPr="00600C5A">
        <w:rPr>
          <w:lang w:eastAsia="uk-UA"/>
        </w:rPr>
        <w:t xml:space="preserve">1. </w:t>
      </w:r>
      <w:proofErr w:type="spellStart"/>
      <w:r w:rsidRPr="00600C5A">
        <w:t>Затвердити</w:t>
      </w:r>
      <w:proofErr w:type="spellEnd"/>
      <w:r w:rsidRPr="00600C5A">
        <w:t xml:space="preserve"> </w:t>
      </w:r>
      <w:proofErr w:type="spellStart"/>
      <w:r w:rsidRPr="00600C5A">
        <w:t>звіт</w:t>
      </w:r>
      <w:proofErr w:type="spellEnd"/>
      <w:r w:rsidRPr="00600C5A">
        <w:t xml:space="preserve"> про </w:t>
      </w:r>
      <w:proofErr w:type="spellStart"/>
      <w:r w:rsidRPr="00600C5A">
        <w:t>виконання</w:t>
      </w:r>
      <w:proofErr w:type="spellEnd"/>
      <w:r w:rsidRPr="00600C5A">
        <w:t xml:space="preserve"> бюджету </w:t>
      </w:r>
      <w:proofErr w:type="spellStart"/>
      <w:r w:rsidRPr="00600C5A">
        <w:t>Верховинської</w:t>
      </w:r>
      <w:proofErr w:type="spellEnd"/>
      <w:r w:rsidRPr="00600C5A">
        <w:t xml:space="preserve"> </w:t>
      </w:r>
      <w:proofErr w:type="spellStart"/>
      <w:r w:rsidRPr="00600C5A">
        <w:t>селищної</w:t>
      </w:r>
      <w:proofErr w:type="spellEnd"/>
      <w:r w:rsidRPr="00600C5A">
        <w:t xml:space="preserve"> </w:t>
      </w:r>
      <w:proofErr w:type="spellStart"/>
      <w:r w:rsidRPr="00600C5A">
        <w:t>територіальної</w:t>
      </w:r>
      <w:proofErr w:type="spellEnd"/>
      <w:r w:rsidRPr="00600C5A">
        <w:t xml:space="preserve"> </w:t>
      </w:r>
      <w:proofErr w:type="spellStart"/>
      <w:r w:rsidRPr="00600C5A">
        <w:t>громади</w:t>
      </w:r>
      <w:proofErr w:type="spellEnd"/>
      <w:r w:rsidRPr="00600C5A">
        <w:t xml:space="preserve"> </w:t>
      </w:r>
      <w:r w:rsidRPr="00600C5A">
        <w:rPr>
          <w:lang w:val="uk-UA"/>
        </w:rPr>
        <w:t xml:space="preserve"> </w:t>
      </w:r>
      <w:r w:rsidRPr="00600C5A">
        <w:t>за</w:t>
      </w:r>
      <w:r w:rsidRPr="00600C5A">
        <w:rPr>
          <w:lang w:val="uk-UA"/>
        </w:rPr>
        <w:t xml:space="preserve"> </w:t>
      </w:r>
      <w:r w:rsidRPr="00600C5A">
        <w:t xml:space="preserve"> </w:t>
      </w:r>
      <w:r w:rsidRPr="00600C5A">
        <w:rPr>
          <w:lang w:val="uk-UA"/>
        </w:rPr>
        <w:t xml:space="preserve">І  </w:t>
      </w:r>
      <w:proofErr w:type="gramStart"/>
      <w:r w:rsidRPr="00600C5A">
        <w:rPr>
          <w:lang w:val="uk-UA"/>
        </w:rPr>
        <w:t>п</w:t>
      </w:r>
      <w:proofErr w:type="gramEnd"/>
      <w:r w:rsidRPr="00600C5A">
        <w:rPr>
          <w:lang w:val="uk-UA"/>
        </w:rPr>
        <w:t>івріччя</w:t>
      </w:r>
      <w:r w:rsidRPr="00600C5A">
        <w:t xml:space="preserve"> 2024 року, а </w:t>
      </w:r>
      <w:proofErr w:type="spellStart"/>
      <w:r w:rsidRPr="00600C5A">
        <w:t>саме</w:t>
      </w:r>
      <w:proofErr w:type="spellEnd"/>
      <w:r w:rsidRPr="00600C5A">
        <w:t xml:space="preserve">: </w:t>
      </w:r>
    </w:p>
    <w:p w:rsidR="009D76B7" w:rsidRDefault="009D76B7" w:rsidP="009D76B7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600C5A">
        <w:t>по доходах</w:t>
      </w:r>
      <w:r w:rsidRPr="00600C5A">
        <w:rPr>
          <w:lang w:val="uk-UA"/>
        </w:rPr>
        <w:t xml:space="preserve"> </w:t>
      </w:r>
      <w:r w:rsidRPr="00600C5A">
        <w:t xml:space="preserve"> у </w:t>
      </w:r>
      <w:r w:rsidRPr="00600C5A">
        <w:rPr>
          <w:lang w:val="uk-UA"/>
        </w:rPr>
        <w:t xml:space="preserve"> </w:t>
      </w:r>
      <w:proofErr w:type="spellStart"/>
      <w:r w:rsidRPr="00600C5A">
        <w:t>сумі</w:t>
      </w:r>
      <w:proofErr w:type="spellEnd"/>
      <w:r w:rsidRPr="00600C5A">
        <w:rPr>
          <w:lang w:val="uk-UA"/>
        </w:rPr>
        <w:t xml:space="preserve"> </w:t>
      </w:r>
      <w:r w:rsidRPr="00600C5A">
        <w:t xml:space="preserve"> 144</w:t>
      </w:r>
      <w:r w:rsidRPr="00600C5A">
        <w:rPr>
          <w:lang w:val="uk-UA"/>
        </w:rPr>
        <w:t xml:space="preserve"> </w:t>
      </w:r>
      <w:r w:rsidRPr="00600C5A">
        <w:t>681</w:t>
      </w:r>
      <w:r w:rsidRPr="00600C5A">
        <w:rPr>
          <w:lang w:val="uk-UA"/>
        </w:rPr>
        <w:t>,</w:t>
      </w:r>
      <w:r w:rsidRPr="00600C5A">
        <w:t xml:space="preserve">9 тис. </w:t>
      </w:r>
      <w:proofErr w:type="spellStart"/>
      <w:r w:rsidRPr="00600C5A">
        <w:t>грн</w:t>
      </w:r>
      <w:proofErr w:type="spellEnd"/>
      <w:r w:rsidRPr="00600C5A">
        <w:t xml:space="preserve">, у тому </w:t>
      </w:r>
      <w:proofErr w:type="spellStart"/>
      <w:r w:rsidRPr="00600C5A">
        <w:t>числі</w:t>
      </w:r>
      <w:proofErr w:type="spellEnd"/>
      <w:r w:rsidRPr="00600C5A">
        <w:t xml:space="preserve"> по </w:t>
      </w:r>
      <w:proofErr w:type="spellStart"/>
      <w:r w:rsidRPr="00600C5A">
        <w:t>загальному</w:t>
      </w:r>
      <w:proofErr w:type="spellEnd"/>
      <w:r w:rsidRPr="00600C5A">
        <w:t xml:space="preserve"> фонду </w:t>
      </w:r>
      <w:r w:rsidRPr="00600C5A">
        <w:rPr>
          <w:lang w:val="uk-UA"/>
        </w:rPr>
        <w:t>136 302,6</w:t>
      </w:r>
      <w:r w:rsidRPr="00600C5A">
        <w:t xml:space="preserve"> тис</w:t>
      </w:r>
      <w:proofErr w:type="gramStart"/>
      <w:r w:rsidRPr="00600C5A">
        <w:t>.</w:t>
      </w:r>
      <w:proofErr w:type="gramEnd"/>
      <w:r w:rsidRPr="00600C5A">
        <w:t xml:space="preserve"> </w:t>
      </w:r>
      <w:proofErr w:type="spellStart"/>
      <w:proofErr w:type="gramStart"/>
      <w:r w:rsidRPr="00600C5A">
        <w:t>г</w:t>
      </w:r>
      <w:proofErr w:type="gramEnd"/>
      <w:r w:rsidRPr="00600C5A">
        <w:t>рн</w:t>
      </w:r>
      <w:proofErr w:type="spellEnd"/>
      <w:r w:rsidRPr="00600C5A">
        <w:t xml:space="preserve">, по </w:t>
      </w:r>
      <w:proofErr w:type="spellStart"/>
      <w:r w:rsidRPr="00600C5A">
        <w:t>спеціальному</w:t>
      </w:r>
      <w:proofErr w:type="spellEnd"/>
      <w:r w:rsidRPr="00600C5A">
        <w:t xml:space="preserve"> фонду   </w:t>
      </w:r>
      <w:r w:rsidRPr="00600C5A">
        <w:rPr>
          <w:lang w:val="uk-UA"/>
        </w:rPr>
        <w:t>8 379,3</w:t>
      </w:r>
      <w:r w:rsidRPr="00600C5A">
        <w:t xml:space="preserve"> тис. </w:t>
      </w:r>
      <w:proofErr w:type="spellStart"/>
      <w:r w:rsidRPr="00600C5A">
        <w:t>грн</w:t>
      </w:r>
      <w:proofErr w:type="spellEnd"/>
      <w:r w:rsidRPr="00600C5A">
        <w:t xml:space="preserve">; </w:t>
      </w:r>
    </w:p>
    <w:p w:rsidR="009D76B7" w:rsidRPr="00600C5A" w:rsidRDefault="009D76B7" w:rsidP="009D76B7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600C5A">
        <w:t xml:space="preserve">по </w:t>
      </w:r>
      <w:proofErr w:type="spellStart"/>
      <w:r w:rsidRPr="00600C5A">
        <w:t>видатках</w:t>
      </w:r>
      <w:proofErr w:type="spellEnd"/>
      <w:r w:rsidRPr="00600C5A">
        <w:t xml:space="preserve"> у </w:t>
      </w:r>
      <w:proofErr w:type="spellStart"/>
      <w:r w:rsidRPr="00600C5A">
        <w:t>сумі</w:t>
      </w:r>
      <w:proofErr w:type="spellEnd"/>
      <w:r w:rsidRPr="00600C5A">
        <w:t xml:space="preserve"> </w:t>
      </w:r>
      <w:r w:rsidRPr="00600C5A">
        <w:rPr>
          <w:lang w:val="uk-UA"/>
        </w:rPr>
        <w:t xml:space="preserve">142 451,1 </w:t>
      </w:r>
      <w:r w:rsidRPr="00600C5A">
        <w:t xml:space="preserve">тис. </w:t>
      </w:r>
      <w:proofErr w:type="spellStart"/>
      <w:r w:rsidRPr="00600C5A">
        <w:t>грн</w:t>
      </w:r>
      <w:proofErr w:type="spellEnd"/>
      <w:r w:rsidRPr="00600C5A">
        <w:t xml:space="preserve">, у тому </w:t>
      </w:r>
      <w:proofErr w:type="spellStart"/>
      <w:r w:rsidRPr="00600C5A">
        <w:t>числі</w:t>
      </w:r>
      <w:proofErr w:type="spellEnd"/>
      <w:r w:rsidRPr="00600C5A">
        <w:t xml:space="preserve"> по </w:t>
      </w:r>
      <w:proofErr w:type="spellStart"/>
      <w:r w:rsidRPr="00600C5A">
        <w:t>загальному</w:t>
      </w:r>
      <w:proofErr w:type="spellEnd"/>
      <w:r w:rsidRPr="00600C5A">
        <w:t xml:space="preserve"> фонду  </w:t>
      </w:r>
      <w:r w:rsidRPr="00600C5A">
        <w:rPr>
          <w:lang w:val="uk-UA"/>
        </w:rPr>
        <w:t>135 980,4 тис</w:t>
      </w:r>
      <w:proofErr w:type="gramStart"/>
      <w:r w:rsidRPr="00600C5A">
        <w:rPr>
          <w:lang w:val="uk-UA"/>
        </w:rPr>
        <w:t>.</w:t>
      </w:r>
      <w:proofErr w:type="gramEnd"/>
      <w:r w:rsidRPr="00600C5A">
        <w:rPr>
          <w:lang w:val="uk-UA"/>
        </w:rPr>
        <w:t xml:space="preserve"> </w:t>
      </w:r>
      <w:proofErr w:type="spellStart"/>
      <w:proofErr w:type="gramStart"/>
      <w:r w:rsidRPr="00600C5A">
        <w:rPr>
          <w:lang w:val="uk-UA"/>
        </w:rPr>
        <w:t>г</w:t>
      </w:r>
      <w:proofErr w:type="gramEnd"/>
      <w:r w:rsidRPr="00600C5A">
        <w:rPr>
          <w:lang w:val="uk-UA"/>
        </w:rPr>
        <w:t>рн</w:t>
      </w:r>
      <w:proofErr w:type="spellEnd"/>
      <w:r w:rsidRPr="00600C5A">
        <w:rPr>
          <w:lang w:val="uk-UA"/>
        </w:rPr>
        <w:t>, спеціальному  6 470,7 тис. грн.</w:t>
      </w:r>
    </w:p>
    <w:p w:rsidR="009D76B7" w:rsidRPr="00883D6B" w:rsidRDefault="009D76B7" w:rsidP="009D76B7">
      <w:pPr>
        <w:pStyle w:val="a6"/>
        <w:ind w:left="0" w:firstLine="709"/>
        <w:jc w:val="both"/>
        <w:rPr>
          <w:lang w:val="uk-UA"/>
        </w:rPr>
      </w:pPr>
      <w:r w:rsidRPr="00883D6B">
        <w:rPr>
          <w:lang w:val="uk-UA"/>
        </w:rPr>
        <w:t>2.</w:t>
      </w:r>
      <w:r w:rsidRPr="00BC4A3A">
        <w:t> </w:t>
      </w:r>
      <w:r w:rsidRPr="00883D6B">
        <w:rPr>
          <w:lang w:val="uk-UA"/>
        </w:rPr>
        <w:t>Додатки 1-2 є невід’ємною частиною цього рішення.</w:t>
      </w:r>
    </w:p>
    <w:p w:rsidR="009D76B7" w:rsidRPr="008D11DC" w:rsidRDefault="009D76B7" w:rsidP="009D76B7">
      <w:pPr>
        <w:pStyle w:val="rvps43"/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8D11DC">
        <w:rPr>
          <w:rStyle w:val="rvts7"/>
          <w:rFonts w:ascii="Times New Roman" w:hAnsi="Times New Roman"/>
        </w:rPr>
        <w:t xml:space="preserve">3. Контроль за виконанням рішення покласти </w:t>
      </w:r>
      <w:r w:rsidRPr="008D11DC">
        <w:rPr>
          <w:rFonts w:ascii="Times New Roman" w:hAnsi="Times New Roman"/>
        </w:rPr>
        <w:t xml:space="preserve">комісію селищної ради з  питань </w:t>
      </w:r>
      <w:r w:rsidRPr="008D11DC">
        <w:rPr>
          <w:rStyle w:val="a5"/>
          <w:rFonts w:ascii="Times New Roman" w:eastAsia="Calibri" w:hAnsi="Times New Roman"/>
          <w:b w:val="0"/>
        </w:rPr>
        <w:t>соціального захисту, фінансів, бюджету, планування соціально-економічного розвитку,</w:t>
      </w:r>
      <w:r w:rsidRPr="008D11DC">
        <w:rPr>
          <w:rFonts w:ascii="Times New Roman" w:hAnsi="Times New Roman"/>
          <w:b/>
        </w:rPr>
        <w:t xml:space="preserve"> </w:t>
      </w:r>
      <w:r w:rsidRPr="008D11DC">
        <w:rPr>
          <w:rStyle w:val="a5"/>
          <w:rFonts w:ascii="Times New Roman" w:eastAsia="Calibri" w:hAnsi="Times New Roman"/>
          <w:b w:val="0"/>
        </w:rPr>
        <w:t>інвестицій, міжнародного співробітництва та у справах учасників АТО (Я.</w:t>
      </w:r>
      <w:proofErr w:type="spellStart"/>
      <w:r w:rsidRPr="008D11DC">
        <w:rPr>
          <w:rStyle w:val="a5"/>
          <w:rFonts w:ascii="Times New Roman" w:eastAsia="Calibri" w:hAnsi="Times New Roman"/>
          <w:b w:val="0"/>
        </w:rPr>
        <w:t>Стефурак</w:t>
      </w:r>
      <w:proofErr w:type="spellEnd"/>
      <w:r w:rsidRPr="008D11DC">
        <w:rPr>
          <w:rStyle w:val="a5"/>
          <w:rFonts w:ascii="Times New Roman" w:eastAsia="Calibri" w:hAnsi="Times New Roman"/>
          <w:b w:val="0"/>
        </w:rPr>
        <w:t>)</w:t>
      </w:r>
      <w:r w:rsidRPr="008D11DC">
        <w:rPr>
          <w:rStyle w:val="rvts7"/>
          <w:rFonts w:ascii="Times New Roman" w:hAnsi="Times New Roman"/>
        </w:rPr>
        <w:t>.</w:t>
      </w:r>
    </w:p>
    <w:p w:rsidR="009D76B7" w:rsidRPr="008D11DC" w:rsidRDefault="009D76B7" w:rsidP="009D76B7">
      <w:pPr>
        <w:rPr>
          <w:lang w:val="uk-UA"/>
        </w:rPr>
      </w:pPr>
    </w:p>
    <w:p w:rsidR="009D76B7" w:rsidRPr="00883D6B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Pr="00C23FA2" w:rsidRDefault="009D76B7" w:rsidP="009D76B7">
      <w:pPr>
        <w:rPr>
          <w:lang w:val="uk-UA"/>
        </w:rPr>
      </w:pPr>
    </w:p>
    <w:p w:rsidR="009D76B7" w:rsidRDefault="009D76B7" w:rsidP="009D76B7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9D76B7" w:rsidRDefault="009D76B7" w:rsidP="009D76B7">
      <w:pPr>
        <w:ind w:firstLine="708"/>
        <w:rPr>
          <w:b/>
          <w:lang w:val="uk-UA"/>
        </w:rPr>
      </w:pPr>
    </w:p>
    <w:p w:rsidR="009D76B7" w:rsidRDefault="009D76B7" w:rsidP="009D76B7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Pr="006F1C8F" w:rsidRDefault="009D76B7" w:rsidP="009D76B7">
      <w:pPr>
        <w:ind w:firstLine="5954"/>
        <w:rPr>
          <w:color w:val="000000"/>
          <w:sz w:val="18"/>
          <w:szCs w:val="18"/>
          <w:lang w:eastAsia="uk-UA"/>
        </w:rPr>
      </w:pPr>
      <w:proofErr w:type="spellStart"/>
      <w:r w:rsidRPr="006F1C8F">
        <w:rPr>
          <w:color w:val="000000"/>
          <w:sz w:val="18"/>
          <w:szCs w:val="18"/>
          <w:lang w:eastAsia="uk-UA"/>
        </w:rPr>
        <w:lastRenderedPageBreak/>
        <w:t>Додаток</w:t>
      </w:r>
      <w:proofErr w:type="spellEnd"/>
      <w:r w:rsidRPr="006F1C8F">
        <w:rPr>
          <w:color w:val="000000"/>
          <w:sz w:val="18"/>
          <w:szCs w:val="18"/>
          <w:lang w:eastAsia="uk-UA"/>
        </w:rPr>
        <w:t xml:space="preserve"> 1                                                      </w:t>
      </w:r>
    </w:p>
    <w:p w:rsidR="009D76B7" w:rsidRPr="006F1C8F" w:rsidRDefault="009D76B7" w:rsidP="009D76B7">
      <w:pPr>
        <w:ind w:firstLine="5954"/>
        <w:rPr>
          <w:color w:val="000000"/>
          <w:sz w:val="18"/>
          <w:szCs w:val="18"/>
          <w:lang w:eastAsia="uk-UA"/>
        </w:rPr>
      </w:pPr>
      <w:r w:rsidRPr="006F1C8F">
        <w:rPr>
          <w:color w:val="000000"/>
          <w:sz w:val="18"/>
          <w:szCs w:val="18"/>
          <w:lang w:eastAsia="uk-UA"/>
        </w:rPr>
        <w:t xml:space="preserve">до </w:t>
      </w:r>
      <w:proofErr w:type="spellStart"/>
      <w:proofErr w:type="gramStart"/>
      <w:r w:rsidRPr="006F1C8F">
        <w:rPr>
          <w:color w:val="000000"/>
          <w:sz w:val="18"/>
          <w:szCs w:val="18"/>
          <w:lang w:eastAsia="uk-UA"/>
        </w:rPr>
        <w:t>р</w:t>
      </w:r>
      <w:proofErr w:type="gramEnd"/>
      <w:r w:rsidRPr="006F1C8F">
        <w:rPr>
          <w:color w:val="000000"/>
          <w:sz w:val="18"/>
          <w:szCs w:val="18"/>
          <w:lang w:eastAsia="uk-UA"/>
        </w:rPr>
        <w:t>ішення</w:t>
      </w:r>
      <w:proofErr w:type="spellEnd"/>
      <w:r w:rsidRPr="006F1C8F"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сесії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Верховинської</w:t>
      </w:r>
      <w:proofErr w:type="spellEnd"/>
      <w:r>
        <w:rPr>
          <w:color w:val="000000"/>
          <w:sz w:val="18"/>
          <w:szCs w:val="18"/>
          <w:lang w:eastAsia="uk-UA"/>
        </w:rPr>
        <w:t xml:space="preserve">  </w:t>
      </w:r>
      <w:proofErr w:type="spellStart"/>
      <w:r>
        <w:rPr>
          <w:color w:val="000000"/>
          <w:sz w:val="18"/>
          <w:szCs w:val="18"/>
          <w:lang w:eastAsia="uk-UA"/>
        </w:rPr>
        <w:t>селищної</w:t>
      </w:r>
      <w:proofErr w:type="spellEnd"/>
      <w:r>
        <w:rPr>
          <w:color w:val="000000"/>
          <w:sz w:val="18"/>
          <w:szCs w:val="18"/>
          <w:lang w:eastAsia="uk-UA"/>
        </w:rPr>
        <w:t xml:space="preserve"> ради</w:t>
      </w:r>
    </w:p>
    <w:p w:rsidR="009D76B7" w:rsidRPr="00D35857" w:rsidRDefault="009D76B7" w:rsidP="009D76B7">
      <w:pPr>
        <w:ind w:firstLine="5954"/>
        <w:rPr>
          <w:lang w:val="uk-UA"/>
        </w:rPr>
      </w:pPr>
      <w:proofErr w:type="spellStart"/>
      <w:r>
        <w:rPr>
          <w:color w:val="000000"/>
          <w:sz w:val="18"/>
          <w:szCs w:val="18"/>
          <w:lang w:eastAsia="uk-UA"/>
        </w:rPr>
        <w:t>від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>
        <w:rPr>
          <w:color w:val="000000"/>
          <w:sz w:val="18"/>
          <w:szCs w:val="18"/>
          <w:lang w:val="uk-UA" w:eastAsia="uk-UA"/>
        </w:rPr>
        <w:t>10.07.</w:t>
      </w:r>
      <w:r w:rsidRPr="006F1C8F">
        <w:rPr>
          <w:color w:val="000000"/>
          <w:sz w:val="18"/>
          <w:szCs w:val="18"/>
          <w:lang w:eastAsia="uk-UA"/>
        </w:rPr>
        <w:t>202</w:t>
      </w:r>
      <w:r w:rsidRPr="00BF0D05">
        <w:rPr>
          <w:color w:val="000000"/>
          <w:sz w:val="18"/>
          <w:szCs w:val="18"/>
          <w:lang w:eastAsia="uk-UA"/>
        </w:rPr>
        <w:t>4</w:t>
      </w:r>
      <w:r w:rsidRPr="006F1C8F">
        <w:rPr>
          <w:color w:val="000000"/>
          <w:sz w:val="18"/>
          <w:szCs w:val="18"/>
          <w:lang w:eastAsia="uk-UA"/>
        </w:rPr>
        <w:t xml:space="preserve"> № </w:t>
      </w:r>
      <w:r>
        <w:rPr>
          <w:color w:val="000000"/>
          <w:sz w:val="18"/>
          <w:szCs w:val="18"/>
          <w:lang w:val="uk-UA" w:eastAsia="uk-UA"/>
        </w:rPr>
        <w:t>483-38/2024</w:t>
      </w:r>
    </w:p>
    <w:p w:rsidR="009D76B7" w:rsidRDefault="009D76B7" w:rsidP="009D76B7">
      <w:pPr>
        <w:rPr>
          <w:lang w:val="uk-UA"/>
        </w:rPr>
      </w:pPr>
    </w:p>
    <w:p w:rsidR="009D76B7" w:rsidRPr="005F60CC" w:rsidRDefault="009D76B7" w:rsidP="009D76B7">
      <w:pPr>
        <w:tabs>
          <w:tab w:val="left" w:pos="3810"/>
        </w:tabs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5F60CC">
        <w:rPr>
          <w:b/>
          <w:bCs/>
          <w:sz w:val="28"/>
          <w:szCs w:val="28"/>
          <w:lang w:eastAsia="uk-UA"/>
        </w:rPr>
        <w:t>Звіт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про </w:t>
      </w:r>
      <w:proofErr w:type="spellStart"/>
      <w:r w:rsidRPr="005F60CC">
        <w:rPr>
          <w:b/>
          <w:bCs/>
          <w:sz w:val="28"/>
          <w:szCs w:val="28"/>
          <w:lang w:eastAsia="uk-UA"/>
        </w:rPr>
        <w:t>виконання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дох</w:t>
      </w:r>
      <w:r>
        <w:rPr>
          <w:b/>
          <w:bCs/>
          <w:sz w:val="28"/>
          <w:szCs w:val="28"/>
          <w:lang w:eastAsia="uk-UA"/>
        </w:rPr>
        <w:t>і</w:t>
      </w:r>
      <w:r w:rsidRPr="005F60CC">
        <w:rPr>
          <w:b/>
          <w:bCs/>
          <w:sz w:val="28"/>
          <w:szCs w:val="28"/>
          <w:lang w:eastAsia="uk-UA"/>
        </w:rPr>
        <w:t>дної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частини</w:t>
      </w:r>
      <w:proofErr w:type="spellEnd"/>
    </w:p>
    <w:p w:rsidR="009D76B7" w:rsidRPr="005F60CC" w:rsidRDefault="009D76B7" w:rsidP="009D76B7">
      <w:pPr>
        <w:tabs>
          <w:tab w:val="left" w:pos="3810"/>
        </w:tabs>
        <w:jc w:val="center"/>
        <w:rPr>
          <w:b/>
          <w:bCs/>
          <w:sz w:val="28"/>
          <w:szCs w:val="28"/>
          <w:lang w:eastAsia="uk-UA"/>
        </w:rPr>
      </w:pPr>
      <w:r w:rsidRPr="005F60CC">
        <w:rPr>
          <w:b/>
          <w:bCs/>
          <w:sz w:val="28"/>
          <w:szCs w:val="28"/>
          <w:lang w:eastAsia="uk-UA"/>
        </w:rPr>
        <w:t xml:space="preserve"> бюджету </w:t>
      </w:r>
      <w:proofErr w:type="spellStart"/>
      <w:r w:rsidRPr="005F60CC">
        <w:rPr>
          <w:b/>
          <w:bCs/>
          <w:sz w:val="28"/>
          <w:szCs w:val="28"/>
          <w:lang w:eastAsia="uk-UA"/>
        </w:rPr>
        <w:t>Верховинської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територіальної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громади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за </w:t>
      </w:r>
      <w:r>
        <w:rPr>
          <w:b/>
          <w:bCs/>
          <w:sz w:val="28"/>
          <w:szCs w:val="28"/>
          <w:lang w:eastAsia="uk-UA"/>
        </w:rPr>
        <w:t>І</w:t>
      </w:r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eastAsia="uk-UA"/>
        </w:rPr>
        <w:t>п</w:t>
      </w:r>
      <w:proofErr w:type="gramEnd"/>
      <w:r>
        <w:rPr>
          <w:b/>
          <w:bCs/>
          <w:sz w:val="28"/>
          <w:szCs w:val="28"/>
          <w:lang w:eastAsia="uk-UA"/>
        </w:rPr>
        <w:t>івріччя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202</w:t>
      </w:r>
      <w:r w:rsidRPr="009F4A9F">
        <w:rPr>
          <w:b/>
          <w:bCs/>
          <w:sz w:val="28"/>
          <w:szCs w:val="28"/>
          <w:lang w:eastAsia="uk-UA"/>
        </w:rPr>
        <w:t>4</w:t>
      </w:r>
      <w:r w:rsidRPr="005F60CC">
        <w:rPr>
          <w:b/>
          <w:bCs/>
          <w:sz w:val="28"/>
          <w:szCs w:val="28"/>
          <w:lang w:eastAsia="uk-UA"/>
        </w:rPr>
        <w:t xml:space="preserve"> року</w:t>
      </w:r>
    </w:p>
    <w:p w:rsidR="009D76B7" w:rsidRPr="004811B1" w:rsidRDefault="009D76B7" w:rsidP="009D76B7">
      <w:pPr>
        <w:tabs>
          <w:tab w:val="left" w:pos="3810"/>
        </w:tabs>
        <w:jc w:val="center"/>
        <w:rPr>
          <w:b/>
          <w:bCs/>
          <w:color w:val="000000"/>
          <w:sz w:val="16"/>
          <w:szCs w:val="16"/>
          <w:lang w:eastAsia="uk-UA"/>
        </w:rPr>
      </w:pPr>
      <w:r w:rsidRPr="005F60CC">
        <w:rPr>
          <w:b/>
          <w:bCs/>
          <w:color w:val="000000"/>
          <w:sz w:val="28"/>
          <w:szCs w:val="28"/>
          <w:lang w:eastAsia="uk-UA"/>
        </w:rPr>
        <w:t xml:space="preserve">                                           ЗАГАЛЬНИЙ ФОНД</w:t>
      </w:r>
      <w:r>
        <w:rPr>
          <w:b/>
          <w:bCs/>
          <w:color w:val="000000"/>
          <w:lang w:eastAsia="uk-UA"/>
        </w:rPr>
        <w:t xml:space="preserve">                                     </w:t>
      </w:r>
      <w:r w:rsidRPr="004811B1">
        <w:rPr>
          <w:bCs/>
          <w:color w:val="000000"/>
          <w:sz w:val="16"/>
          <w:szCs w:val="16"/>
          <w:lang w:eastAsia="uk-UA"/>
        </w:rPr>
        <w:t>тис</w:t>
      </w:r>
      <w:proofErr w:type="gramStart"/>
      <w:r w:rsidRPr="004811B1">
        <w:rPr>
          <w:bCs/>
          <w:color w:val="000000"/>
          <w:sz w:val="16"/>
          <w:szCs w:val="16"/>
          <w:lang w:eastAsia="uk-UA"/>
        </w:rPr>
        <w:t>.</w:t>
      </w:r>
      <w:proofErr w:type="gramEnd"/>
      <w:r w:rsidRPr="004811B1">
        <w:rPr>
          <w:bCs/>
          <w:color w:val="000000"/>
          <w:sz w:val="16"/>
          <w:szCs w:val="16"/>
          <w:lang w:eastAsia="uk-UA"/>
        </w:rPr>
        <w:t xml:space="preserve"> </w:t>
      </w:r>
      <w:proofErr w:type="spellStart"/>
      <w:proofErr w:type="gramStart"/>
      <w:r w:rsidRPr="004811B1">
        <w:rPr>
          <w:bCs/>
          <w:color w:val="000000"/>
          <w:sz w:val="16"/>
          <w:szCs w:val="16"/>
          <w:lang w:eastAsia="uk-UA"/>
        </w:rPr>
        <w:t>г</w:t>
      </w:r>
      <w:proofErr w:type="gramEnd"/>
      <w:r w:rsidRPr="004811B1">
        <w:rPr>
          <w:bCs/>
          <w:color w:val="000000"/>
          <w:sz w:val="16"/>
          <w:szCs w:val="16"/>
          <w:lang w:eastAsia="uk-UA"/>
        </w:rPr>
        <w:t>рн</w:t>
      </w:r>
      <w:proofErr w:type="spellEnd"/>
      <w:r w:rsidRPr="004811B1">
        <w:rPr>
          <w:bCs/>
          <w:color w:val="000000"/>
          <w:sz w:val="16"/>
          <w:szCs w:val="16"/>
          <w:lang w:eastAsia="uk-UA"/>
        </w:rPr>
        <w:t>.</w:t>
      </w:r>
    </w:p>
    <w:tbl>
      <w:tblPr>
        <w:tblW w:w="11064" w:type="dxa"/>
        <w:tblInd w:w="-601" w:type="dxa"/>
        <w:tblLayout w:type="fixed"/>
        <w:tblLook w:val="04A0"/>
      </w:tblPr>
      <w:tblGrid>
        <w:gridCol w:w="1276"/>
        <w:gridCol w:w="3402"/>
        <w:gridCol w:w="1560"/>
        <w:gridCol w:w="1275"/>
        <w:gridCol w:w="283"/>
        <w:gridCol w:w="1133"/>
        <w:gridCol w:w="142"/>
        <w:gridCol w:w="850"/>
        <w:gridCol w:w="285"/>
        <w:gridCol w:w="568"/>
        <w:gridCol w:w="290"/>
      </w:tblGrid>
      <w:tr w:rsidR="009D76B7" w:rsidRPr="006F1C8F" w:rsidTr="007D591B">
        <w:trPr>
          <w:gridAfter w:val="1"/>
          <w:wAfter w:w="290" w:type="dxa"/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ККД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 xml:space="preserve">Уточнений план на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b/>
                <w:bCs/>
                <w:color w:val="000000"/>
                <w:lang w:eastAsia="uk-UA"/>
              </w:rPr>
              <w:t>ік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B5CDE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b/>
                <w:bCs/>
                <w:color w:val="000000"/>
                <w:lang w:eastAsia="uk-UA"/>
              </w:rPr>
              <w:t>Уточ</w:t>
            </w:r>
            <w:proofErr w:type="gramStart"/>
            <w:r w:rsidRPr="00FB5CDE">
              <w:rPr>
                <w:b/>
                <w:bCs/>
                <w:color w:val="000000"/>
                <w:lang w:eastAsia="uk-UA"/>
              </w:rPr>
              <w:t>.п</w:t>
            </w:r>
            <w:proofErr w:type="gramEnd"/>
            <w:r w:rsidRPr="00FB5CDE">
              <w:rPr>
                <w:b/>
                <w:bCs/>
                <w:color w:val="000000"/>
                <w:lang w:eastAsia="uk-UA"/>
              </w:rPr>
              <w:t>лан</w:t>
            </w:r>
            <w:proofErr w:type="spellEnd"/>
            <w:r w:rsidRPr="00FB5CDE">
              <w:rPr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FB5CDE">
              <w:rPr>
                <w:b/>
                <w:bCs/>
                <w:color w:val="000000"/>
                <w:lang w:eastAsia="uk-UA"/>
              </w:rPr>
              <w:t>звіт</w:t>
            </w:r>
            <w:proofErr w:type="spellEnd"/>
            <w:r w:rsidRPr="00FB5CDE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b/>
                <w:bCs/>
                <w:color w:val="000000"/>
                <w:lang w:eastAsia="uk-UA"/>
              </w:rPr>
              <w:t>період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>+/-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% </w:t>
            </w:r>
            <w:proofErr w:type="spellStart"/>
            <w:r w:rsidRPr="00FC2ABE">
              <w:rPr>
                <w:b/>
                <w:bCs/>
                <w:color w:val="000000"/>
                <w:lang w:eastAsia="uk-UA"/>
              </w:rPr>
              <w:t>викон</w:t>
            </w:r>
            <w:proofErr w:type="spellEnd"/>
            <w:r w:rsidRPr="00FC2ABE">
              <w:rPr>
                <w:b/>
                <w:bCs/>
                <w:color w:val="000000"/>
                <w:lang w:eastAsia="uk-UA"/>
              </w:rPr>
              <w:t>.</w:t>
            </w:r>
          </w:p>
        </w:tc>
      </w:tr>
      <w:tr w:rsidR="009D76B7" w:rsidRPr="006F1C8F" w:rsidTr="007D591B">
        <w:trPr>
          <w:gridAfter w:val="1"/>
          <w:wAfter w:w="290" w:type="dxa"/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7</w:t>
            </w:r>
          </w:p>
        </w:tc>
      </w:tr>
      <w:tr w:rsidR="009D76B7" w:rsidRPr="006F1C8F" w:rsidTr="007D591B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11010000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та </w:t>
            </w:r>
            <w:proofErr w:type="spellStart"/>
            <w:r w:rsidRPr="00FC2ABE">
              <w:rPr>
                <w:color w:val="000000"/>
                <w:lang w:eastAsia="uk-UA"/>
              </w:rPr>
              <w:t>збі</w:t>
            </w:r>
            <w:proofErr w:type="gramStart"/>
            <w:r w:rsidRPr="00FC2ABE">
              <w:rPr>
                <w:color w:val="000000"/>
                <w:lang w:eastAsia="uk-UA"/>
              </w:rPr>
              <w:t>р</w:t>
            </w:r>
            <w:proofErr w:type="spellEnd"/>
            <w:proofErr w:type="gramEnd"/>
            <w:r w:rsidRPr="00FC2ABE">
              <w:rPr>
                <w:color w:val="000000"/>
                <w:lang w:eastAsia="uk-UA"/>
              </w:rPr>
              <w:t xml:space="preserve"> на доходи </w:t>
            </w:r>
            <w:proofErr w:type="spellStart"/>
            <w:r w:rsidRPr="00FC2ABE">
              <w:rPr>
                <w:color w:val="000000"/>
                <w:lang w:eastAsia="uk-UA"/>
              </w:rPr>
              <w:t>фізичних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осіб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 w:rsidRPr="00BC1208">
              <w:rPr>
                <w:lang w:eastAsia="uk-UA"/>
              </w:rPr>
              <w:t>49</w:t>
            </w:r>
            <w:r>
              <w:rPr>
                <w:lang w:eastAsia="uk-UA"/>
              </w:rPr>
              <w:t xml:space="preserve"> </w:t>
            </w:r>
            <w:r w:rsidRPr="00BC1208">
              <w:rPr>
                <w:lang w:eastAsia="uk-UA"/>
              </w:rPr>
              <w:t>141,7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 w:rsidRPr="00BC1208">
              <w:rPr>
                <w:lang w:eastAsia="uk-UA"/>
              </w:rPr>
              <w:t>25</w:t>
            </w:r>
            <w:r>
              <w:rPr>
                <w:lang w:eastAsia="uk-UA"/>
              </w:rPr>
              <w:t xml:space="preserve"> </w:t>
            </w:r>
            <w:r w:rsidRPr="00BC1208">
              <w:rPr>
                <w:lang w:eastAsia="uk-UA"/>
              </w:rPr>
              <w:t>726,4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25 276,1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-450,3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072FFE" w:rsidRDefault="009D76B7" w:rsidP="007D591B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eastAsia="uk-UA"/>
              </w:rPr>
              <w:t>98,</w:t>
            </w:r>
            <w:r>
              <w:rPr>
                <w:b/>
                <w:bCs/>
                <w:lang w:val="en-US" w:eastAsia="uk-UA"/>
              </w:rPr>
              <w:t>2</w:t>
            </w:r>
          </w:p>
        </w:tc>
      </w:tr>
      <w:tr w:rsidR="009D76B7" w:rsidRPr="006F1C8F" w:rsidTr="007D591B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11020000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color w:val="000000"/>
                <w:lang w:eastAsia="uk-UA"/>
              </w:rPr>
              <w:t>прибуток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color w:val="000000"/>
                <w:lang w:eastAsia="uk-UA"/>
              </w:rPr>
              <w:t>ідприємств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072FFE" w:rsidRDefault="009D76B7" w:rsidP="007D591B">
            <w:pPr>
              <w:ind w:left="-100"/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val="en-US" w:eastAsia="uk-UA"/>
              </w:rPr>
              <w:t>2800</w:t>
            </w:r>
          </w:p>
        </w:tc>
      </w:tr>
      <w:tr w:rsidR="009D76B7" w:rsidRPr="006F1C8F" w:rsidTr="007D591B">
        <w:trPr>
          <w:gridAfter w:val="1"/>
          <w:wAfter w:w="290" w:type="dxa"/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13010000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Рентна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плата за </w:t>
            </w:r>
            <w:proofErr w:type="spellStart"/>
            <w:r w:rsidRPr="00FC2ABE">
              <w:rPr>
                <w:color w:val="000000"/>
                <w:lang w:eastAsia="uk-UA"/>
              </w:rPr>
              <w:t>спеціальне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викорис</w:t>
            </w:r>
            <w:proofErr w:type="spellEnd"/>
            <w:r>
              <w:rPr>
                <w:color w:val="000000"/>
                <w:lang w:eastAsia="uk-UA"/>
              </w:rPr>
              <w:t>.</w:t>
            </w:r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лісових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ресурсі</w:t>
            </w:r>
            <w:proofErr w:type="gramStart"/>
            <w:r w:rsidRPr="00FC2ABE">
              <w:rPr>
                <w:color w:val="000000"/>
                <w:lang w:eastAsia="uk-UA"/>
              </w:rPr>
              <w:t>в</w:t>
            </w:r>
            <w:proofErr w:type="spellEnd"/>
            <w:proofErr w:type="gramEnd"/>
            <w:r w:rsidRPr="00FC2ABE">
              <w:rPr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543,7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072FFE" w:rsidRDefault="009D76B7" w:rsidP="007D591B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val="en-US" w:eastAsia="uk-UA"/>
              </w:rPr>
              <w:t>6.0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98,9</w:t>
            </w:r>
          </w:p>
        </w:tc>
      </w:tr>
      <w:tr w:rsidR="009D76B7" w:rsidRPr="006F1C8F" w:rsidTr="007D591B">
        <w:trPr>
          <w:gridAfter w:val="1"/>
          <w:wAfter w:w="290" w:type="dxa"/>
          <w:trHeight w:val="7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14020000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Акц</w:t>
            </w:r>
            <w:r>
              <w:rPr>
                <w:color w:val="000000"/>
                <w:lang w:eastAsia="uk-UA"/>
              </w:rPr>
              <w:t>из.</w:t>
            </w:r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вироблених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в </w:t>
            </w:r>
            <w:proofErr w:type="spellStart"/>
            <w:r w:rsidRPr="00FC2ABE">
              <w:rPr>
                <w:color w:val="000000"/>
                <w:lang w:eastAsia="uk-UA"/>
              </w:rPr>
              <w:t>Україні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color w:val="000000"/>
                <w:lang w:eastAsia="uk-UA"/>
              </w:rPr>
              <w:t>ідакцизних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316,4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-38,6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87,8</w:t>
            </w:r>
          </w:p>
        </w:tc>
      </w:tr>
      <w:tr w:rsidR="009D76B7" w:rsidRPr="006F1C8F" w:rsidTr="007D591B">
        <w:trPr>
          <w:gridAfter w:val="1"/>
          <w:wAfter w:w="290" w:type="dxa"/>
          <w:trHeight w:val="8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14030000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Акциз</w:t>
            </w:r>
            <w:r>
              <w:rPr>
                <w:color w:val="000000"/>
                <w:lang w:eastAsia="uk-UA"/>
              </w:rPr>
              <w:t>.</w:t>
            </w:r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ввезених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color w:val="000000"/>
                <w:lang w:eastAsia="uk-UA"/>
              </w:rPr>
              <w:t>митну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територію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України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color w:val="000000"/>
                <w:lang w:eastAsia="uk-UA"/>
              </w:rPr>
              <w:t>ідакцизних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2 670,0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1 391,8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1 534,6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142,8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110,3</w:t>
            </w:r>
          </w:p>
        </w:tc>
      </w:tr>
      <w:tr w:rsidR="009D76B7" w:rsidRPr="006F1C8F" w:rsidTr="007D591B">
        <w:trPr>
          <w:gridAfter w:val="1"/>
          <w:wAfter w:w="290" w:type="dxa"/>
          <w:trHeight w:val="8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14040000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Акцизний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реалізації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суб`єктами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г</w:t>
            </w:r>
            <w:r>
              <w:rPr>
                <w:color w:val="000000"/>
                <w:lang w:eastAsia="uk-UA"/>
              </w:rPr>
              <w:t>-</w:t>
            </w:r>
            <w:r w:rsidRPr="00FC2ABE">
              <w:rPr>
                <w:color w:val="000000"/>
                <w:lang w:eastAsia="uk-UA"/>
              </w:rPr>
              <w:t>ня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роздрібної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торгі</w:t>
            </w:r>
            <w:proofErr w:type="gramStart"/>
            <w:r w:rsidRPr="00FC2ABE">
              <w:rPr>
                <w:color w:val="000000"/>
                <w:lang w:eastAsia="uk-UA"/>
              </w:rPr>
              <w:t>вл</w:t>
            </w:r>
            <w:proofErr w:type="gramEnd"/>
            <w:r w:rsidRPr="00FC2ABE">
              <w:rPr>
                <w:color w:val="000000"/>
                <w:lang w:eastAsia="uk-UA"/>
              </w:rPr>
              <w:t>і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підакц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 w:rsidRPr="00BC1208">
              <w:rPr>
                <w:lang w:eastAsia="uk-UA"/>
              </w:rPr>
              <w:t>1 775,5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847,9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70,5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108,3</w:t>
            </w:r>
          </w:p>
        </w:tc>
      </w:tr>
      <w:tr w:rsidR="009D76B7" w:rsidRPr="006F1C8F" w:rsidTr="007D591B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18010000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color w:val="000000"/>
                <w:lang w:eastAsia="uk-UA"/>
              </w:rPr>
              <w:t>майно</w:t>
            </w:r>
            <w:proofErr w:type="spellEnd"/>
            <w:r w:rsidRPr="00FC2ABE">
              <w:rPr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5 953,4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2 257,6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2 470,7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213,1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109,4</w:t>
            </w:r>
          </w:p>
        </w:tc>
      </w:tr>
      <w:tr w:rsidR="009D76B7" w:rsidRPr="000431F6" w:rsidTr="007D591B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18030000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Туристичний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збі</w:t>
            </w:r>
            <w:proofErr w:type="gramStart"/>
            <w:r w:rsidRPr="00FC2ABE">
              <w:rPr>
                <w:color w:val="000000"/>
                <w:lang w:eastAsia="uk-UA"/>
              </w:rPr>
              <w:t>р</w:t>
            </w:r>
            <w:proofErr w:type="spellEnd"/>
            <w:proofErr w:type="gramEnd"/>
            <w:r w:rsidRPr="00FC2ABE">
              <w:rPr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73,6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21,4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129,1</w:t>
            </w:r>
          </w:p>
        </w:tc>
      </w:tr>
      <w:tr w:rsidR="009D76B7" w:rsidRPr="006F1C8F" w:rsidTr="007D591B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18050000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Єдиний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9 433,3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5 364,9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5 564,8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072FFE" w:rsidRDefault="009D76B7" w:rsidP="007D591B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eastAsia="uk-UA"/>
              </w:rPr>
              <w:t>199,</w:t>
            </w:r>
            <w:r>
              <w:rPr>
                <w:b/>
                <w:bCs/>
                <w:lang w:val="en-US" w:eastAsia="uk-UA"/>
              </w:rPr>
              <w:t>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103,7</w:t>
            </w:r>
          </w:p>
        </w:tc>
      </w:tr>
      <w:tr w:rsidR="009D76B7" w:rsidRPr="000431F6" w:rsidTr="007D591B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FB5CDE" w:rsidRDefault="009D76B7" w:rsidP="007D591B">
            <w:pPr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21010000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FB5CDE">
              <w:rPr>
                <w:color w:val="000000"/>
                <w:lang w:eastAsia="uk-UA"/>
              </w:rPr>
              <w:t>Частина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чистого </w:t>
            </w:r>
            <w:proofErr w:type="spellStart"/>
            <w:r w:rsidRPr="00FB5CDE">
              <w:rPr>
                <w:color w:val="000000"/>
                <w:lang w:eastAsia="uk-UA"/>
              </w:rPr>
              <w:t>прибутку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(доходу) </w:t>
            </w:r>
            <w:proofErr w:type="spellStart"/>
            <w:r w:rsidRPr="00FB5CDE">
              <w:rPr>
                <w:color w:val="000000"/>
                <w:lang w:eastAsia="uk-UA"/>
              </w:rPr>
              <w:t>державних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color w:val="000000"/>
                <w:lang w:eastAsia="uk-UA"/>
              </w:rPr>
              <w:t>або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color w:val="000000"/>
                <w:lang w:eastAsia="uk-UA"/>
              </w:rPr>
              <w:t>комунальних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color w:val="000000"/>
                <w:lang w:eastAsia="uk-UA"/>
              </w:rPr>
              <w:t>унітарних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B5CDE">
              <w:rPr>
                <w:color w:val="000000"/>
                <w:lang w:eastAsia="uk-UA"/>
              </w:rPr>
              <w:t>п</w:t>
            </w:r>
            <w:proofErr w:type="gramEnd"/>
            <w:r w:rsidRPr="00FB5CDE">
              <w:rPr>
                <w:color w:val="000000"/>
                <w:lang w:eastAsia="uk-UA"/>
              </w:rPr>
              <w:t>ід</w:t>
            </w:r>
            <w:r>
              <w:rPr>
                <w:color w:val="000000"/>
                <w:lang w:eastAsia="uk-UA"/>
              </w:rPr>
              <w:t>-</w:t>
            </w:r>
            <w:r w:rsidRPr="00FB5CDE">
              <w:rPr>
                <w:color w:val="000000"/>
                <w:lang w:eastAsia="uk-UA"/>
              </w:rPr>
              <w:t>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0,1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0,0</w:t>
            </w:r>
          </w:p>
        </w:tc>
      </w:tr>
      <w:tr w:rsidR="009D76B7" w:rsidRPr="000431F6" w:rsidTr="007D591B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21080000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Інші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надходження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62,3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072FFE" w:rsidRDefault="009D76B7" w:rsidP="007D591B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eastAsia="uk-UA"/>
              </w:rPr>
              <w:t>-20,</w:t>
            </w:r>
            <w:r>
              <w:rPr>
                <w:b/>
                <w:bCs/>
                <w:lang w:val="en-US" w:eastAsia="uk-UA"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66,9</w:t>
            </w:r>
          </w:p>
        </w:tc>
      </w:tr>
      <w:tr w:rsidR="009D76B7" w:rsidRPr="006F1C8F" w:rsidTr="007D591B">
        <w:trPr>
          <w:gridAfter w:val="1"/>
          <w:wAfter w:w="290" w:type="dxa"/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22010000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 xml:space="preserve">Плата за </w:t>
            </w:r>
            <w:proofErr w:type="spellStart"/>
            <w:r w:rsidRPr="00FC2ABE">
              <w:rPr>
                <w:color w:val="000000"/>
                <w:lang w:eastAsia="uk-UA"/>
              </w:rPr>
              <w:t>надання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адміністративних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послуг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1 402,4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575,3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35,8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106,2</w:t>
            </w:r>
          </w:p>
        </w:tc>
      </w:tr>
      <w:tr w:rsidR="009D76B7" w:rsidRPr="006F1C8F" w:rsidTr="007D591B">
        <w:trPr>
          <w:gridAfter w:val="1"/>
          <w:wAfter w:w="290" w:type="dxa"/>
          <w:trHeight w:val="104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FB5CDE" w:rsidRDefault="009D76B7" w:rsidP="007D591B">
            <w:pPr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22080000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FB5CDE">
              <w:rPr>
                <w:color w:val="000000"/>
                <w:lang w:eastAsia="uk-UA"/>
              </w:rPr>
              <w:t>Надходження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color w:val="000000"/>
                <w:lang w:eastAsia="uk-UA"/>
              </w:rPr>
              <w:t>від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color w:val="000000"/>
                <w:lang w:eastAsia="uk-UA"/>
              </w:rPr>
              <w:t>орендної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плати за </w:t>
            </w:r>
            <w:proofErr w:type="spellStart"/>
            <w:r w:rsidRPr="00FB5CDE">
              <w:rPr>
                <w:color w:val="000000"/>
                <w:lang w:eastAsia="uk-UA"/>
              </w:rPr>
              <w:t>корис</w:t>
            </w:r>
            <w:r>
              <w:rPr>
                <w:color w:val="000000"/>
                <w:lang w:eastAsia="uk-UA"/>
              </w:rPr>
              <w:t>тув</w:t>
            </w:r>
            <w:proofErr w:type="spellEnd"/>
            <w:proofErr w:type="gramStart"/>
            <w:r>
              <w:rPr>
                <w:color w:val="000000"/>
                <w:lang w:eastAsia="uk-UA"/>
              </w:rPr>
              <w:t>..</w:t>
            </w:r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proofErr w:type="gramEnd"/>
            <w:r w:rsidRPr="00FB5CDE">
              <w:rPr>
                <w:color w:val="000000"/>
                <w:lang w:eastAsia="uk-UA"/>
              </w:rPr>
              <w:t>цілісним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color w:val="000000"/>
                <w:lang w:eastAsia="uk-UA"/>
              </w:rPr>
              <w:t>майновим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комплексом та </w:t>
            </w:r>
            <w:proofErr w:type="spellStart"/>
            <w:r w:rsidRPr="00FB5CDE">
              <w:rPr>
                <w:color w:val="000000"/>
                <w:lang w:eastAsia="uk-UA"/>
              </w:rPr>
              <w:t>іншим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color w:val="000000"/>
                <w:lang w:eastAsia="uk-UA"/>
              </w:rPr>
              <w:t>державним</w:t>
            </w:r>
            <w:proofErr w:type="spellEnd"/>
            <w:r w:rsidRPr="00FB5CD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color w:val="000000"/>
                <w:lang w:eastAsia="uk-UA"/>
              </w:rPr>
              <w:t>майном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11,9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0,0</w:t>
            </w:r>
          </w:p>
        </w:tc>
      </w:tr>
      <w:tr w:rsidR="009D76B7" w:rsidRPr="006F1C8F" w:rsidTr="007D591B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22090000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Державне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мито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12,1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072FFE" w:rsidRDefault="009D76B7" w:rsidP="007D591B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eastAsia="uk-UA"/>
              </w:rPr>
              <w:t>175,</w:t>
            </w:r>
            <w:r>
              <w:rPr>
                <w:b/>
                <w:bCs/>
                <w:lang w:val="en-US" w:eastAsia="uk-UA"/>
              </w:rPr>
              <w:t>1</w:t>
            </w:r>
          </w:p>
        </w:tc>
      </w:tr>
      <w:tr w:rsidR="009D76B7" w:rsidRPr="006F1C8F" w:rsidTr="007D591B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24060000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Інші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надходження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-19,6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072FFE" w:rsidRDefault="009D76B7" w:rsidP="007D591B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eastAsia="uk-UA"/>
              </w:rPr>
              <w:t>43,</w:t>
            </w:r>
            <w:r>
              <w:rPr>
                <w:b/>
                <w:bCs/>
                <w:lang w:val="en-US" w:eastAsia="uk-UA"/>
              </w:rPr>
              <w:t>2</w:t>
            </w:r>
          </w:p>
        </w:tc>
      </w:tr>
      <w:tr w:rsidR="009D76B7" w:rsidRPr="006F1C8F" w:rsidTr="007D591B">
        <w:trPr>
          <w:gridAfter w:val="1"/>
          <w:wAfter w:w="290" w:type="dxa"/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41020000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Дотації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color w:val="000000"/>
                <w:lang w:eastAsia="uk-UA"/>
              </w:rPr>
              <w:t>державного</w:t>
            </w:r>
            <w:proofErr w:type="gramEnd"/>
            <w:r w:rsidRPr="00FC2ABE">
              <w:rPr>
                <w:color w:val="000000"/>
                <w:lang w:eastAsia="uk-UA"/>
              </w:rPr>
              <w:t xml:space="preserve"> бюджету </w:t>
            </w:r>
            <w:proofErr w:type="spellStart"/>
            <w:r w:rsidRPr="00FC2ABE">
              <w:rPr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29 481,6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14 740,8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14 740,8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100,0</w:t>
            </w:r>
          </w:p>
        </w:tc>
      </w:tr>
      <w:tr w:rsidR="009D76B7" w:rsidRPr="006F1C8F" w:rsidTr="007D591B">
        <w:trPr>
          <w:gridAfter w:val="1"/>
          <w:wAfter w:w="290" w:type="dxa"/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41030000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Субвенції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color w:val="000000"/>
                <w:lang w:eastAsia="uk-UA"/>
              </w:rPr>
              <w:t>державного</w:t>
            </w:r>
            <w:proofErr w:type="gramEnd"/>
            <w:r w:rsidRPr="00FC2ABE">
              <w:rPr>
                <w:color w:val="000000"/>
                <w:lang w:eastAsia="uk-UA"/>
              </w:rPr>
              <w:t xml:space="preserve"> бюджету </w:t>
            </w:r>
            <w:proofErr w:type="spellStart"/>
            <w:r w:rsidRPr="00FC2ABE">
              <w:rPr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137 408,6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81 023,3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81 023,3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100,0</w:t>
            </w:r>
          </w:p>
        </w:tc>
      </w:tr>
      <w:tr w:rsidR="009D76B7" w:rsidRPr="006F1C8F" w:rsidTr="007D591B">
        <w:trPr>
          <w:gridAfter w:val="1"/>
          <w:wAfter w:w="290" w:type="dxa"/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41040000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Дотації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місцевих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бюджетів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іншим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2 524,6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1 292,2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1 292,2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100,0</w:t>
            </w:r>
          </w:p>
        </w:tc>
      </w:tr>
      <w:tr w:rsidR="009D76B7" w:rsidRPr="006F1C8F" w:rsidTr="007D591B">
        <w:trPr>
          <w:gridAfter w:val="1"/>
          <w:wAfter w:w="290" w:type="dxa"/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FC2ABE">
              <w:rPr>
                <w:color w:val="000000"/>
                <w:lang w:eastAsia="uk-UA"/>
              </w:rPr>
              <w:t>41050000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FC2ABE">
              <w:rPr>
                <w:color w:val="000000"/>
                <w:lang w:eastAsia="uk-UA"/>
              </w:rPr>
              <w:t>Субвенції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місцевих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бюджетів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іншим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3 552,6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1 900,4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072FFE" w:rsidRDefault="009D76B7" w:rsidP="007D591B">
            <w:pPr>
              <w:jc w:val="center"/>
              <w:rPr>
                <w:b/>
                <w:bCs/>
                <w:lang w:val="en-US" w:eastAsia="uk-UA"/>
              </w:rPr>
            </w:pPr>
            <w:r>
              <w:rPr>
                <w:b/>
                <w:bCs/>
                <w:lang w:eastAsia="uk-UA"/>
              </w:rPr>
              <w:t>-</w:t>
            </w:r>
            <w:r>
              <w:rPr>
                <w:b/>
                <w:bCs/>
                <w:lang w:val="en-US" w:eastAsia="uk-UA"/>
              </w:rPr>
              <w:t>39.9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BC1208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97,9</w:t>
            </w:r>
          </w:p>
        </w:tc>
      </w:tr>
      <w:tr w:rsidR="009D76B7" w:rsidRPr="006F1C8F" w:rsidTr="007D591B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lastRenderedPageBreak/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B7" w:rsidRPr="00FC2ABE" w:rsidRDefault="009D76B7" w:rsidP="007D591B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FC2ABE">
              <w:rPr>
                <w:b/>
                <w:bCs/>
                <w:color w:val="000000"/>
                <w:lang w:eastAsia="uk-UA"/>
              </w:rPr>
              <w:t>Усього</w:t>
            </w:r>
            <w:proofErr w:type="spellEnd"/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b/>
                <w:bCs/>
                <w:color w:val="000000"/>
                <w:lang w:eastAsia="uk-UA"/>
              </w:rPr>
              <w:t xml:space="preserve">( </w:t>
            </w:r>
            <w:proofErr w:type="gramEnd"/>
            <w:r w:rsidRPr="00FC2ABE">
              <w:rPr>
                <w:b/>
                <w:bCs/>
                <w:color w:val="000000"/>
                <w:lang w:eastAsia="uk-UA"/>
              </w:rPr>
              <w:t xml:space="preserve">без </w:t>
            </w:r>
            <w:proofErr w:type="spellStart"/>
            <w:r w:rsidRPr="00FC2ABE">
              <w:rPr>
                <w:b/>
                <w:bCs/>
                <w:color w:val="000000"/>
                <w:lang w:eastAsia="uk-UA"/>
              </w:rPr>
              <w:t>урахування</w:t>
            </w:r>
            <w:proofErr w:type="spellEnd"/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color w:val="000000"/>
                <w:lang w:eastAsia="uk-UA"/>
              </w:rPr>
              <w:t>трансфертів</w:t>
            </w:r>
            <w:proofErr w:type="spellEnd"/>
            <w:r w:rsidRPr="00FC2ABE">
              <w:rPr>
                <w:b/>
                <w:bCs/>
                <w:color w:val="000000"/>
                <w:lang w:eastAsia="uk-UA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FF5C42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F5C42">
              <w:rPr>
                <w:b/>
                <w:bCs/>
                <w:lang w:eastAsia="uk-UA"/>
              </w:rPr>
              <w:t>73 165,0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FF5C42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37 210,6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FF5C42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37 385,8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FF5C42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175,2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FF5C42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100,5</w:t>
            </w:r>
          </w:p>
        </w:tc>
      </w:tr>
      <w:tr w:rsidR="009D76B7" w:rsidRPr="006F1C8F" w:rsidTr="007D591B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B7" w:rsidRPr="00FC2ABE" w:rsidRDefault="009D76B7" w:rsidP="007D591B">
            <w:pPr>
              <w:rPr>
                <w:b/>
                <w:bCs/>
                <w:color w:val="000000"/>
                <w:lang w:eastAsia="uk-UA"/>
              </w:rPr>
            </w:pPr>
            <w:proofErr w:type="spellStart"/>
            <w:r w:rsidRPr="00FC2ABE">
              <w:rPr>
                <w:b/>
                <w:bCs/>
                <w:color w:val="000000"/>
                <w:lang w:eastAsia="uk-UA"/>
              </w:rPr>
              <w:t>Усього</w:t>
            </w:r>
            <w:proofErr w:type="spellEnd"/>
            <w:r w:rsidRPr="00FC2ABE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FF5C42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246 132,4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FF5C42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136 167,3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FF5C42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136 302,6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FF5C42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135,3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FF5C42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100,1</w:t>
            </w:r>
          </w:p>
        </w:tc>
      </w:tr>
      <w:tr w:rsidR="009D76B7" w:rsidRPr="006F1C8F" w:rsidTr="007D591B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B7" w:rsidRPr="006F1C8F" w:rsidRDefault="009D76B7" w:rsidP="007D591B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B7" w:rsidRPr="006F1C8F" w:rsidRDefault="009D76B7" w:rsidP="007D591B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B7" w:rsidRPr="006F1C8F" w:rsidRDefault="009D76B7" w:rsidP="007D591B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B7" w:rsidRPr="006F1C8F" w:rsidRDefault="009D76B7" w:rsidP="007D591B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B7" w:rsidRPr="006F1C8F" w:rsidRDefault="009D76B7" w:rsidP="007D591B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B7" w:rsidRPr="006F1C8F" w:rsidRDefault="009D76B7" w:rsidP="007D591B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B7" w:rsidRPr="006F1C8F" w:rsidRDefault="009D76B7" w:rsidP="007D591B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9D76B7" w:rsidRPr="006F1C8F" w:rsidTr="007D591B">
        <w:trPr>
          <w:gridAfter w:val="1"/>
          <w:wAfter w:w="290" w:type="dxa"/>
          <w:trHeight w:val="375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B7" w:rsidRPr="006F1C8F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proofErr w:type="gramStart"/>
            <w:r>
              <w:rPr>
                <w:b/>
                <w:bCs/>
                <w:color w:val="000000"/>
                <w:lang w:eastAsia="uk-UA"/>
              </w:rPr>
              <w:t>СПЕЦ</w:t>
            </w:r>
            <w:proofErr w:type="gramEnd"/>
            <w:r>
              <w:rPr>
                <w:b/>
                <w:bCs/>
                <w:color w:val="000000"/>
                <w:lang w:eastAsia="uk-UA"/>
              </w:rPr>
              <w:t>ІАЛЬНИЙ ФОНД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B7" w:rsidRPr="006F1C8F" w:rsidRDefault="009D76B7" w:rsidP="007D591B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9D76B7" w:rsidRPr="006F1C8F" w:rsidTr="007D591B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B7" w:rsidRPr="006F1C8F" w:rsidRDefault="009D76B7" w:rsidP="007D591B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B7" w:rsidRPr="006F1C8F" w:rsidRDefault="009D76B7" w:rsidP="007D591B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B7" w:rsidRPr="006F1C8F" w:rsidRDefault="009D76B7" w:rsidP="007D591B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B7" w:rsidRPr="006F1C8F" w:rsidRDefault="009D76B7" w:rsidP="007D591B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B7" w:rsidRPr="006F1C8F" w:rsidRDefault="009D76B7" w:rsidP="007D591B">
            <w:pPr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B7" w:rsidRPr="00FC2ABE" w:rsidRDefault="009D76B7" w:rsidP="007D591B">
            <w:pPr>
              <w:rPr>
                <w:color w:val="000000"/>
                <w:sz w:val="20"/>
                <w:szCs w:val="20"/>
                <w:lang w:eastAsia="uk-UA"/>
              </w:rPr>
            </w:pPr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 xml:space="preserve">             тис</w:t>
            </w:r>
            <w:proofErr w:type="gramStart"/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>.</w:t>
            </w:r>
            <w:proofErr w:type="gramEnd"/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>г</w:t>
            </w:r>
            <w:proofErr w:type="gramEnd"/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  <w:r w:rsidRPr="00FC2ABE">
              <w:rPr>
                <w:bCs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B7" w:rsidRPr="006F1C8F" w:rsidRDefault="009D76B7" w:rsidP="007D591B">
            <w:pPr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9D76B7" w:rsidRPr="006F1C8F" w:rsidTr="007D591B">
        <w:trPr>
          <w:trHeight w:val="7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7B3603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ККД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7B3603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rPr>
                <w:b/>
                <w:bCs/>
                <w:color w:val="000000"/>
                <w:lang w:eastAsia="uk-UA"/>
              </w:rPr>
            </w:pPr>
            <w:r>
              <w:rPr>
                <w:b/>
                <w:bCs/>
                <w:color w:val="000000"/>
                <w:lang w:eastAsia="uk-UA"/>
              </w:rPr>
              <w:t xml:space="preserve">Уточнений план на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b/>
                <w:bCs/>
                <w:color w:val="000000"/>
                <w:lang w:eastAsia="uk-UA"/>
              </w:rPr>
              <w:t>ік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2ABE">
              <w:rPr>
                <w:b/>
                <w:bCs/>
                <w:color w:val="000000"/>
                <w:lang w:eastAsia="uk-UA"/>
              </w:rPr>
              <w:t xml:space="preserve"> Уточ</w:t>
            </w:r>
            <w:r>
              <w:rPr>
                <w:b/>
                <w:bCs/>
                <w:color w:val="000000"/>
                <w:lang w:eastAsia="uk-UA"/>
              </w:rPr>
              <w:t xml:space="preserve">нений план на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звітний</w:t>
            </w:r>
            <w:proofErr w:type="spellEnd"/>
            <w:r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uk-UA"/>
              </w:rPr>
              <w:t>період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7B3603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Факт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7B3603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+/-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7B3603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% </w:t>
            </w:r>
            <w:proofErr w:type="spellStart"/>
            <w:r w:rsidRPr="007B3603">
              <w:rPr>
                <w:b/>
                <w:bCs/>
                <w:color w:val="000000"/>
                <w:lang w:eastAsia="uk-UA"/>
              </w:rPr>
              <w:t>викон</w:t>
            </w:r>
            <w:proofErr w:type="spellEnd"/>
            <w:r w:rsidRPr="007B3603">
              <w:rPr>
                <w:b/>
                <w:bCs/>
                <w:color w:val="000000"/>
                <w:lang w:eastAsia="uk-UA"/>
              </w:rPr>
              <w:t>.</w:t>
            </w:r>
          </w:p>
        </w:tc>
      </w:tr>
      <w:tr w:rsidR="009D76B7" w:rsidRPr="006F1C8F" w:rsidTr="007D591B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B7" w:rsidRPr="007B3603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B7" w:rsidRPr="007B3603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B7" w:rsidRPr="007B3603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B7" w:rsidRPr="007B3603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B7" w:rsidRPr="007B3603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B7" w:rsidRPr="007B3603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6B7" w:rsidRPr="007B3603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7</w:t>
            </w:r>
          </w:p>
        </w:tc>
      </w:tr>
      <w:tr w:rsidR="009D76B7" w:rsidRPr="006F1C8F" w:rsidTr="007D591B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7B3603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19010000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7B3603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Екологічний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податок</w:t>
            </w:r>
            <w:proofErr w:type="spellEnd"/>
            <w:r w:rsidRPr="007B3603">
              <w:rPr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18,4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072FFE" w:rsidRDefault="009D76B7" w:rsidP="007D591B">
            <w:pPr>
              <w:jc w:val="center"/>
              <w:rPr>
                <w:lang w:val="en-US" w:eastAsia="uk-UA"/>
              </w:rPr>
            </w:pPr>
            <w:r w:rsidRPr="00C94B4E">
              <w:rPr>
                <w:lang w:eastAsia="uk-UA"/>
              </w:rPr>
              <w:t>9,</w:t>
            </w:r>
            <w:r>
              <w:rPr>
                <w:lang w:val="en-US" w:eastAsia="uk-UA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13,4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4,1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072FFE" w:rsidRDefault="009D76B7" w:rsidP="007D591B">
            <w:pPr>
              <w:jc w:val="center"/>
              <w:rPr>
                <w:b/>
                <w:bCs/>
                <w:lang w:val="en-US" w:eastAsia="uk-UA"/>
              </w:rPr>
            </w:pPr>
            <w:r w:rsidRPr="00C94B4E">
              <w:rPr>
                <w:b/>
                <w:bCs/>
                <w:lang w:eastAsia="uk-UA"/>
              </w:rPr>
              <w:t>14</w:t>
            </w:r>
            <w:r>
              <w:rPr>
                <w:b/>
                <w:bCs/>
                <w:lang w:val="en-US" w:eastAsia="uk-UA"/>
              </w:rPr>
              <w:t>4</w:t>
            </w:r>
            <w:r w:rsidRPr="00C94B4E">
              <w:rPr>
                <w:b/>
                <w:bCs/>
                <w:lang w:eastAsia="uk-UA"/>
              </w:rPr>
              <w:t>,</w:t>
            </w:r>
            <w:r>
              <w:rPr>
                <w:b/>
                <w:bCs/>
                <w:lang w:val="en-US" w:eastAsia="uk-UA"/>
              </w:rPr>
              <w:t>1</w:t>
            </w:r>
          </w:p>
        </w:tc>
      </w:tr>
      <w:tr w:rsidR="009D76B7" w:rsidRPr="006F1C8F" w:rsidTr="007D591B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7B3603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24060000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7B3603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Інші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надходження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10,5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44,8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38,7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072FFE" w:rsidRDefault="009D76B7" w:rsidP="007D591B">
            <w:pPr>
              <w:jc w:val="center"/>
              <w:rPr>
                <w:b/>
                <w:bCs/>
                <w:lang w:val="en-US" w:eastAsia="uk-UA"/>
              </w:rPr>
            </w:pPr>
            <w:r w:rsidRPr="00C94B4E">
              <w:rPr>
                <w:b/>
                <w:bCs/>
                <w:lang w:eastAsia="uk-UA"/>
              </w:rPr>
              <w:t>734,</w:t>
            </w:r>
            <w:r>
              <w:rPr>
                <w:b/>
                <w:bCs/>
                <w:lang w:val="en-US" w:eastAsia="uk-UA"/>
              </w:rPr>
              <w:t>4</w:t>
            </w:r>
          </w:p>
        </w:tc>
      </w:tr>
      <w:tr w:rsidR="009D76B7" w:rsidRPr="006F1C8F" w:rsidTr="007D591B">
        <w:trPr>
          <w:trHeight w:val="8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7B3603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25010000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7B3603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Надходження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від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плати за </w:t>
            </w:r>
            <w:proofErr w:type="spellStart"/>
            <w:r w:rsidRPr="007B3603">
              <w:rPr>
                <w:color w:val="000000"/>
                <w:lang w:eastAsia="uk-UA"/>
              </w:rPr>
              <w:t>послуги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, </w:t>
            </w:r>
            <w:proofErr w:type="spellStart"/>
            <w:r w:rsidRPr="007B3603">
              <w:rPr>
                <w:color w:val="000000"/>
                <w:lang w:eastAsia="uk-UA"/>
              </w:rPr>
              <w:t>що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надаються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бюджетними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установами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згідно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із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законодавством</w:t>
            </w:r>
            <w:proofErr w:type="spellEnd"/>
            <w:r w:rsidRPr="007B3603">
              <w:rPr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3 388,1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1 694,1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2 850,1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1 156,0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168,2</w:t>
            </w:r>
          </w:p>
        </w:tc>
      </w:tr>
      <w:tr w:rsidR="009D76B7" w:rsidRPr="006F1C8F" w:rsidTr="007D591B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7B3603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25020000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7B3603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Інші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джерела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власних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надходжень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бюджетних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установ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3 016,9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3 016,9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0,0</w:t>
            </w:r>
          </w:p>
        </w:tc>
      </w:tr>
      <w:tr w:rsidR="009D76B7" w:rsidRPr="006F1C8F" w:rsidTr="007D591B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7B3603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33010000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7B3603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Кошти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від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продажу </w:t>
            </w:r>
            <w:proofErr w:type="spellStart"/>
            <w:r w:rsidRPr="007B3603">
              <w:rPr>
                <w:color w:val="000000"/>
                <w:lang w:eastAsia="uk-UA"/>
              </w:rPr>
              <w:t>землі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536,6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536,6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072FFE" w:rsidRDefault="009D76B7" w:rsidP="007D591B">
            <w:pPr>
              <w:jc w:val="center"/>
              <w:rPr>
                <w:lang w:val="en-US" w:eastAsia="uk-UA"/>
              </w:rPr>
            </w:pPr>
            <w:r w:rsidRPr="00C94B4E">
              <w:rPr>
                <w:lang w:eastAsia="uk-UA"/>
              </w:rPr>
              <w:t>389,</w:t>
            </w:r>
            <w:r>
              <w:rPr>
                <w:lang w:val="en-US" w:eastAsia="uk-UA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072FFE" w:rsidRDefault="009D76B7" w:rsidP="007D591B">
            <w:pPr>
              <w:jc w:val="center"/>
              <w:rPr>
                <w:b/>
                <w:bCs/>
                <w:lang w:val="en-US" w:eastAsia="uk-UA"/>
              </w:rPr>
            </w:pPr>
            <w:r w:rsidRPr="00C94B4E">
              <w:rPr>
                <w:b/>
                <w:bCs/>
                <w:lang w:eastAsia="uk-UA"/>
              </w:rPr>
              <w:t>-14</w:t>
            </w:r>
            <w:r>
              <w:rPr>
                <w:b/>
                <w:bCs/>
                <w:lang w:val="en-US" w:eastAsia="uk-UA"/>
              </w:rPr>
              <w:t>7.0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72,6</w:t>
            </w:r>
          </w:p>
        </w:tc>
      </w:tr>
      <w:tr w:rsidR="009D76B7" w:rsidRPr="006F1C8F" w:rsidTr="007D591B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6B7" w:rsidRPr="007B3603" w:rsidRDefault="009D76B7" w:rsidP="007D591B">
            <w:pPr>
              <w:jc w:val="center"/>
              <w:rPr>
                <w:color w:val="000000"/>
                <w:lang w:eastAsia="uk-UA"/>
              </w:rPr>
            </w:pPr>
            <w:r w:rsidRPr="007B3603">
              <w:rPr>
                <w:color w:val="000000"/>
                <w:lang w:eastAsia="uk-UA"/>
              </w:rPr>
              <w:t>41050000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B7" w:rsidRPr="007B3603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r w:rsidRPr="007B3603">
              <w:rPr>
                <w:color w:val="000000"/>
                <w:lang w:eastAsia="uk-UA"/>
              </w:rPr>
              <w:t>Субвенції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з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місцевих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бюджетів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іншим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color w:val="000000"/>
                <w:lang w:eastAsia="uk-UA"/>
              </w:rPr>
              <w:t>місцевим</w:t>
            </w:r>
            <w:proofErr w:type="spellEnd"/>
            <w:r w:rsidRPr="007B3603">
              <w:rPr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2 460,0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1 760,0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1 500,0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-260,0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85,2</w:t>
            </w:r>
          </w:p>
        </w:tc>
      </w:tr>
      <w:tr w:rsidR="009D76B7" w:rsidRPr="006F1C8F" w:rsidTr="007D591B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7B3603" w:rsidRDefault="009D76B7" w:rsidP="007D591B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50110000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B7" w:rsidRPr="007B3603" w:rsidRDefault="009D76B7" w:rsidP="007D591B">
            <w:pPr>
              <w:rPr>
                <w:color w:val="000000"/>
                <w:lang w:eastAsia="uk-UA"/>
              </w:rPr>
            </w:pPr>
            <w:proofErr w:type="spellStart"/>
            <w:proofErr w:type="gramStart"/>
            <w:r>
              <w:rPr>
                <w:color w:val="000000"/>
                <w:lang w:eastAsia="uk-UA"/>
              </w:rPr>
              <w:t>Ц</w:t>
            </w:r>
            <w:proofErr w:type="gramEnd"/>
            <w:r>
              <w:rPr>
                <w:color w:val="000000"/>
                <w:lang w:eastAsia="uk-UA"/>
              </w:rPr>
              <w:t>ільовий</w:t>
            </w:r>
            <w:proofErr w:type="spellEnd"/>
            <w:r>
              <w:rPr>
                <w:color w:val="000000"/>
                <w:lang w:eastAsia="uk-UA"/>
              </w:rPr>
              <w:t xml:space="preserve"> фонд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564,5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564,5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lang w:eastAsia="uk-UA"/>
              </w:rPr>
            </w:pPr>
            <w:r w:rsidRPr="00C94B4E">
              <w:rPr>
                <w:lang w:eastAsia="uk-UA"/>
              </w:rPr>
              <w:t>564,5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100,0</w:t>
            </w:r>
          </w:p>
        </w:tc>
      </w:tr>
      <w:tr w:rsidR="009D76B7" w:rsidRPr="006F1C8F" w:rsidTr="007D591B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9D76B7" w:rsidRPr="007B3603" w:rsidRDefault="009D76B7" w:rsidP="007D591B">
            <w:pPr>
              <w:jc w:val="center"/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D76B7" w:rsidRPr="007B3603" w:rsidRDefault="009D76B7" w:rsidP="007D591B">
            <w:pPr>
              <w:rPr>
                <w:b/>
                <w:color w:val="000000"/>
                <w:lang w:eastAsia="uk-UA"/>
              </w:rPr>
            </w:pPr>
            <w:proofErr w:type="spellStart"/>
            <w:r w:rsidRPr="007B3603">
              <w:rPr>
                <w:b/>
                <w:color w:val="000000"/>
                <w:lang w:eastAsia="uk-UA"/>
              </w:rPr>
              <w:t>Усього</w:t>
            </w:r>
            <w:proofErr w:type="spellEnd"/>
            <w:r w:rsidRPr="007B3603">
              <w:rPr>
                <w:b/>
                <w:color w:val="000000"/>
                <w:lang w:eastAsia="uk-UA"/>
              </w:rPr>
              <w:t xml:space="preserve"> </w:t>
            </w:r>
            <w:proofErr w:type="gramStart"/>
            <w:r w:rsidRPr="007B3603">
              <w:rPr>
                <w:b/>
                <w:color w:val="000000"/>
                <w:lang w:eastAsia="uk-UA"/>
              </w:rPr>
              <w:t xml:space="preserve">( </w:t>
            </w:r>
            <w:proofErr w:type="gramEnd"/>
            <w:r w:rsidRPr="007B3603">
              <w:rPr>
                <w:b/>
                <w:color w:val="000000"/>
                <w:lang w:eastAsia="uk-UA"/>
              </w:rPr>
              <w:t xml:space="preserve">без </w:t>
            </w:r>
            <w:proofErr w:type="spellStart"/>
            <w:r w:rsidRPr="007B3603">
              <w:rPr>
                <w:b/>
                <w:color w:val="000000"/>
                <w:lang w:eastAsia="uk-UA"/>
              </w:rPr>
              <w:t>урахування</w:t>
            </w:r>
            <w:proofErr w:type="spellEnd"/>
            <w:r w:rsidRPr="007B3603"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b/>
                <w:color w:val="000000"/>
                <w:lang w:eastAsia="uk-UA"/>
              </w:rPr>
              <w:t>трансфертів</w:t>
            </w:r>
            <w:proofErr w:type="spellEnd"/>
            <w:r w:rsidRPr="007B3603">
              <w:rPr>
                <w:b/>
                <w:color w:val="000000"/>
                <w:lang w:eastAsia="uk-UA"/>
              </w:rPr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lang w:eastAsia="uk-UA"/>
              </w:rPr>
            </w:pPr>
            <w:r w:rsidRPr="00C94B4E">
              <w:rPr>
                <w:b/>
                <w:lang w:eastAsia="uk-UA"/>
              </w:rPr>
              <w:t>4 518,1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9D76B7" w:rsidRPr="00072FFE" w:rsidRDefault="009D76B7" w:rsidP="007D591B">
            <w:pPr>
              <w:jc w:val="center"/>
              <w:rPr>
                <w:b/>
                <w:lang w:val="en-US" w:eastAsia="uk-UA"/>
              </w:rPr>
            </w:pPr>
            <w:r w:rsidRPr="00C94B4E">
              <w:rPr>
                <w:b/>
                <w:lang w:eastAsia="uk-UA"/>
              </w:rPr>
              <w:t>2 810,</w:t>
            </w:r>
            <w:r>
              <w:rPr>
                <w:b/>
                <w:lang w:val="en-US" w:eastAsia="uk-UA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9D76B7" w:rsidRPr="00072FFE" w:rsidRDefault="009D76B7" w:rsidP="007D591B">
            <w:pPr>
              <w:jc w:val="center"/>
              <w:rPr>
                <w:b/>
                <w:lang w:val="en-US" w:eastAsia="uk-UA"/>
              </w:rPr>
            </w:pPr>
            <w:r w:rsidRPr="00C94B4E">
              <w:rPr>
                <w:b/>
                <w:lang w:eastAsia="uk-UA"/>
              </w:rPr>
              <w:t>6 879,</w:t>
            </w:r>
            <w:r>
              <w:rPr>
                <w:b/>
                <w:lang w:val="en-US" w:eastAsia="uk-UA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4 068,7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244,8</w:t>
            </w:r>
          </w:p>
        </w:tc>
      </w:tr>
      <w:tr w:rsidR="009D76B7" w:rsidRPr="006F1C8F" w:rsidTr="007D591B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9D76B7" w:rsidRPr="007B3603" w:rsidRDefault="009D76B7" w:rsidP="007D591B">
            <w:pPr>
              <w:jc w:val="center"/>
              <w:rPr>
                <w:b/>
                <w:color w:val="000000"/>
                <w:lang w:eastAsia="uk-UA"/>
              </w:rPr>
            </w:pPr>
            <w:r w:rsidRPr="007B3603">
              <w:rPr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D76B7" w:rsidRPr="007B3603" w:rsidRDefault="009D76B7" w:rsidP="007D591B">
            <w:pPr>
              <w:rPr>
                <w:b/>
                <w:color w:val="000000"/>
                <w:lang w:eastAsia="uk-UA"/>
              </w:rPr>
            </w:pPr>
            <w:proofErr w:type="spellStart"/>
            <w:r w:rsidRPr="007B3603">
              <w:rPr>
                <w:b/>
                <w:color w:val="000000"/>
                <w:lang w:eastAsia="uk-UA"/>
              </w:rPr>
              <w:t>Усього</w:t>
            </w:r>
            <w:proofErr w:type="spellEnd"/>
            <w:r w:rsidRPr="007B3603">
              <w:rPr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lang w:eastAsia="uk-UA"/>
              </w:rPr>
            </w:pPr>
            <w:r w:rsidRPr="00C94B4E">
              <w:rPr>
                <w:b/>
                <w:lang w:eastAsia="uk-UA"/>
              </w:rPr>
              <w:t>6 978,1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9D76B7" w:rsidRPr="00072FFE" w:rsidRDefault="009D76B7" w:rsidP="007D591B">
            <w:pPr>
              <w:jc w:val="center"/>
              <w:rPr>
                <w:b/>
                <w:lang w:val="en-US" w:eastAsia="uk-UA"/>
              </w:rPr>
            </w:pPr>
            <w:r w:rsidRPr="00C94B4E">
              <w:rPr>
                <w:b/>
                <w:lang w:eastAsia="uk-UA"/>
              </w:rPr>
              <w:t>4 570,</w:t>
            </w:r>
            <w:r>
              <w:rPr>
                <w:b/>
                <w:lang w:val="en-US" w:eastAsia="uk-UA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9D76B7" w:rsidRPr="00072FFE" w:rsidRDefault="009D76B7" w:rsidP="007D591B">
            <w:pPr>
              <w:jc w:val="center"/>
              <w:rPr>
                <w:b/>
                <w:lang w:val="en-US" w:eastAsia="uk-UA"/>
              </w:rPr>
            </w:pPr>
            <w:r w:rsidRPr="00C94B4E">
              <w:rPr>
                <w:b/>
                <w:lang w:eastAsia="uk-UA"/>
              </w:rPr>
              <w:t>8 379,</w:t>
            </w:r>
            <w:r>
              <w:rPr>
                <w:b/>
                <w:lang w:val="en-US" w:eastAsia="uk-UA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3 808,7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9D76B7" w:rsidRPr="00C94B4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C94B4E">
              <w:rPr>
                <w:b/>
                <w:bCs/>
                <w:lang w:eastAsia="uk-UA"/>
              </w:rPr>
              <w:t>183,3</w:t>
            </w:r>
          </w:p>
        </w:tc>
      </w:tr>
      <w:tr w:rsidR="009D76B7" w:rsidRPr="006F1C8F" w:rsidTr="007D591B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6B7" w:rsidRPr="007B3603" w:rsidRDefault="009D76B7" w:rsidP="007D591B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6B7" w:rsidRPr="007B3603" w:rsidRDefault="009D76B7" w:rsidP="007D591B">
            <w:pPr>
              <w:rPr>
                <w:color w:val="00000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6B7" w:rsidRPr="00FB5CDE" w:rsidRDefault="009D76B7" w:rsidP="007D591B">
            <w:pPr>
              <w:rPr>
                <w:color w:val="FF0000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6B7" w:rsidRPr="00FB5CDE" w:rsidRDefault="009D76B7" w:rsidP="007D591B">
            <w:pPr>
              <w:rPr>
                <w:color w:val="FF0000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6B7" w:rsidRPr="00FB5CDE" w:rsidRDefault="009D76B7" w:rsidP="007D591B">
            <w:pPr>
              <w:rPr>
                <w:color w:val="FF0000"/>
                <w:lang w:eastAsia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6B7" w:rsidRPr="00FB5CDE" w:rsidRDefault="009D76B7" w:rsidP="007D591B">
            <w:pPr>
              <w:rPr>
                <w:color w:val="FF0000"/>
                <w:lang w:eastAsia="uk-UA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76B7" w:rsidRPr="00FB5CDE" w:rsidRDefault="009D76B7" w:rsidP="007D591B">
            <w:pPr>
              <w:rPr>
                <w:color w:val="FF0000"/>
                <w:lang w:eastAsia="uk-UA"/>
              </w:rPr>
            </w:pPr>
          </w:p>
        </w:tc>
      </w:tr>
      <w:tr w:rsidR="009D76B7" w:rsidRPr="006F1C8F" w:rsidTr="007D591B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9D76B7" w:rsidRPr="007B3603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9D76B7" w:rsidRPr="007B3603" w:rsidRDefault="009D76B7" w:rsidP="007D591B">
            <w:pPr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>РАЗО</w:t>
            </w:r>
            <w:proofErr w:type="gramStart"/>
            <w:r w:rsidRPr="007B3603">
              <w:rPr>
                <w:b/>
                <w:bCs/>
                <w:color w:val="000000"/>
                <w:lang w:eastAsia="uk-UA"/>
              </w:rPr>
              <w:t>М(</w:t>
            </w:r>
            <w:proofErr w:type="gramEnd"/>
            <w:r w:rsidRPr="007B3603">
              <w:rPr>
                <w:b/>
                <w:bCs/>
                <w:color w:val="000000"/>
                <w:lang w:eastAsia="uk-UA"/>
              </w:rPr>
              <w:t xml:space="preserve"> без </w:t>
            </w:r>
            <w:proofErr w:type="spellStart"/>
            <w:r w:rsidRPr="007B3603">
              <w:rPr>
                <w:b/>
                <w:bCs/>
                <w:color w:val="000000"/>
                <w:lang w:eastAsia="uk-UA"/>
              </w:rPr>
              <w:t>урахування</w:t>
            </w:r>
            <w:proofErr w:type="spellEnd"/>
            <w:r w:rsidRPr="007B3603">
              <w:rPr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b/>
                <w:bCs/>
                <w:color w:val="000000"/>
                <w:lang w:eastAsia="uk-UA"/>
              </w:rPr>
              <w:t>трансфертів</w:t>
            </w:r>
            <w:proofErr w:type="spellEnd"/>
            <w:r w:rsidRPr="007B3603">
              <w:rPr>
                <w:b/>
                <w:bCs/>
                <w:color w:val="000000"/>
                <w:lang w:eastAsia="uk-UA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9D76B7" w:rsidRPr="00AB400A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77 683,1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9D76B7" w:rsidRPr="00AB400A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40 021,2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9D76B7" w:rsidRPr="00AB400A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44 265,1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9D76B7" w:rsidRPr="00AB400A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4 243,9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9D76B7" w:rsidRPr="00AB400A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110,6</w:t>
            </w:r>
          </w:p>
        </w:tc>
      </w:tr>
      <w:tr w:rsidR="009D76B7" w:rsidRPr="006F1C8F" w:rsidTr="007D591B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9D76B7" w:rsidRPr="007B3603" w:rsidRDefault="009D76B7" w:rsidP="007D591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9D76B7" w:rsidRPr="007B3603" w:rsidRDefault="009D76B7" w:rsidP="007D591B">
            <w:pPr>
              <w:rPr>
                <w:b/>
                <w:bCs/>
                <w:color w:val="000000"/>
                <w:lang w:eastAsia="uk-UA"/>
              </w:rPr>
            </w:pPr>
            <w:r w:rsidRPr="007B3603">
              <w:rPr>
                <w:b/>
                <w:bCs/>
                <w:color w:val="000000"/>
                <w:lang w:eastAsia="uk-UA"/>
              </w:rPr>
              <w:t xml:space="preserve">РАЗОМ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9D76B7" w:rsidRPr="00AB400A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253 110,5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9D76B7" w:rsidRPr="00AB400A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140 737,9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9D76B7" w:rsidRPr="00AB400A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144 681,9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9D76B7" w:rsidRPr="00AB400A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3 944,0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9D76B7" w:rsidRPr="00AB400A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AB400A">
              <w:rPr>
                <w:b/>
                <w:bCs/>
                <w:lang w:eastAsia="uk-UA"/>
              </w:rPr>
              <w:t>102,8</w:t>
            </w:r>
          </w:p>
        </w:tc>
      </w:tr>
    </w:tbl>
    <w:p w:rsidR="009D76B7" w:rsidRDefault="009D76B7" w:rsidP="009D76B7"/>
    <w:p w:rsidR="009D76B7" w:rsidRPr="003F7EDE" w:rsidRDefault="009D76B7" w:rsidP="009D76B7">
      <w:pPr>
        <w:rPr>
          <w:color w:val="000000"/>
          <w:sz w:val="20"/>
          <w:szCs w:val="20"/>
          <w:lang w:eastAsia="uk-UA"/>
        </w:rPr>
      </w:pPr>
      <w:r>
        <w:rPr>
          <w:color w:val="000000"/>
          <w:sz w:val="18"/>
          <w:szCs w:val="18"/>
          <w:lang w:eastAsia="uk-UA"/>
        </w:rPr>
        <w:br w:type="page"/>
      </w:r>
      <w:r>
        <w:rPr>
          <w:color w:val="000000"/>
          <w:sz w:val="18"/>
          <w:szCs w:val="18"/>
          <w:lang w:eastAsia="uk-UA"/>
        </w:rPr>
        <w:lastRenderedPageBreak/>
        <w:t xml:space="preserve">                                                                                                                                               </w:t>
      </w:r>
      <w:proofErr w:type="spellStart"/>
      <w:r w:rsidRPr="00035755">
        <w:rPr>
          <w:color w:val="000000"/>
          <w:sz w:val="20"/>
          <w:szCs w:val="20"/>
          <w:lang w:eastAsia="uk-UA"/>
        </w:rPr>
        <w:t>Додаток</w:t>
      </w:r>
      <w:proofErr w:type="spellEnd"/>
      <w:r w:rsidRPr="00035755">
        <w:rPr>
          <w:color w:val="000000"/>
          <w:sz w:val="20"/>
          <w:szCs w:val="20"/>
          <w:lang w:eastAsia="uk-UA"/>
        </w:rPr>
        <w:t xml:space="preserve"> 2    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  <w:lang w:val="uk-UA" w:eastAsia="uk-UA"/>
        </w:rPr>
        <w:tab/>
      </w:r>
      <w:r>
        <w:rPr>
          <w:color w:val="000000"/>
          <w:sz w:val="20"/>
          <w:szCs w:val="20"/>
          <w:lang w:val="uk-UA" w:eastAsia="uk-UA"/>
        </w:rPr>
        <w:tab/>
      </w:r>
      <w:r>
        <w:rPr>
          <w:color w:val="000000"/>
          <w:sz w:val="20"/>
          <w:szCs w:val="20"/>
          <w:lang w:val="uk-UA" w:eastAsia="uk-UA"/>
        </w:rPr>
        <w:tab/>
      </w:r>
      <w:r>
        <w:rPr>
          <w:color w:val="000000"/>
          <w:sz w:val="20"/>
          <w:szCs w:val="20"/>
          <w:lang w:val="uk-UA" w:eastAsia="uk-UA"/>
        </w:rPr>
        <w:tab/>
      </w:r>
      <w:r>
        <w:rPr>
          <w:color w:val="000000"/>
          <w:sz w:val="20"/>
          <w:szCs w:val="20"/>
          <w:lang w:val="uk-UA" w:eastAsia="uk-UA"/>
        </w:rPr>
        <w:tab/>
      </w:r>
      <w:r>
        <w:rPr>
          <w:color w:val="000000"/>
          <w:sz w:val="20"/>
          <w:szCs w:val="20"/>
          <w:lang w:val="uk-UA" w:eastAsia="uk-UA"/>
        </w:rPr>
        <w:tab/>
      </w:r>
      <w:r>
        <w:rPr>
          <w:color w:val="000000"/>
          <w:sz w:val="20"/>
          <w:szCs w:val="20"/>
          <w:lang w:val="uk-UA" w:eastAsia="uk-UA"/>
        </w:rPr>
        <w:tab/>
      </w:r>
      <w:r>
        <w:rPr>
          <w:color w:val="000000"/>
          <w:sz w:val="20"/>
          <w:szCs w:val="20"/>
          <w:lang w:val="uk-UA" w:eastAsia="uk-UA"/>
        </w:rPr>
        <w:tab/>
        <w:t xml:space="preserve">      </w:t>
      </w:r>
      <w:r w:rsidRPr="006F1C8F">
        <w:rPr>
          <w:color w:val="000000"/>
          <w:sz w:val="18"/>
          <w:szCs w:val="18"/>
          <w:lang w:eastAsia="uk-UA"/>
        </w:rPr>
        <w:t xml:space="preserve">до </w:t>
      </w:r>
      <w:proofErr w:type="spellStart"/>
      <w:proofErr w:type="gramStart"/>
      <w:r w:rsidRPr="006F1C8F">
        <w:rPr>
          <w:color w:val="000000"/>
          <w:sz w:val="18"/>
          <w:szCs w:val="18"/>
          <w:lang w:eastAsia="uk-UA"/>
        </w:rPr>
        <w:t>р</w:t>
      </w:r>
      <w:proofErr w:type="gramEnd"/>
      <w:r w:rsidRPr="006F1C8F">
        <w:rPr>
          <w:color w:val="000000"/>
          <w:sz w:val="18"/>
          <w:szCs w:val="18"/>
          <w:lang w:eastAsia="uk-UA"/>
        </w:rPr>
        <w:t>ішення</w:t>
      </w:r>
      <w:proofErr w:type="spellEnd"/>
      <w:r w:rsidRPr="006F1C8F"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сесії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color w:val="000000"/>
          <w:sz w:val="18"/>
          <w:szCs w:val="18"/>
          <w:lang w:eastAsia="uk-UA"/>
        </w:rPr>
        <w:t>Верховинської</w:t>
      </w:r>
      <w:proofErr w:type="spellEnd"/>
      <w:r>
        <w:rPr>
          <w:color w:val="000000"/>
          <w:sz w:val="18"/>
          <w:szCs w:val="18"/>
          <w:lang w:eastAsia="uk-UA"/>
        </w:rPr>
        <w:t xml:space="preserve">  </w:t>
      </w:r>
      <w:proofErr w:type="spellStart"/>
      <w:r>
        <w:rPr>
          <w:color w:val="000000"/>
          <w:sz w:val="18"/>
          <w:szCs w:val="18"/>
          <w:lang w:eastAsia="uk-UA"/>
        </w:rPr>
        <w:t>селищної</w:t>
      </w:r>
      <w:proofErr w:type="spellEnd"/>
      <w:r>
        <w:rPr>
          <w:color w:val="000000"/>
          <w:sz w:val="18"/>
          <w:szCs w:val="18"/>
          <w:lang w:eastAsia="uk-UA"/>
        </w:rPr>
        <w:t xml:space="preserve"> ради</w:t>
      </w:r>
    </w:p>
    <w:p w:rsidR="009D76B7" w:rsidRPr="00D35857" w:rsidRDefault="009D76B7" w:rsidP="009D76B7">
      <w:pPr>
        <w:ind w:firstLine="5954"/>
        <w:rPr>
          <w:lang w:val="uk-UA"/>
        </w:rPr>
      </w:pPr>
      <w:proofErr w:type="spellStart"/>
      <w:r>
        <w:rPr>
          <w:color w:val="000000"/>
          <w:sz w:val="18"/>
          <w:szCs w:val="18"/>
          <w:lang w:eastAsia="uk-UA"/>
        </w:rPr>
        <w:t>від</w:t>
      </w:r>
      <w:proofErr w:type="spellEnd"/>
      <w:r>
        <w:rPr>
          <w:color w:val="000000"/>
          <w:sz w:val="18"/>
          <w:szCs w:val="18"/>
          <w:lang w:eastAsia="uk-UA"/>
        </w:rPr>
        <w:t xml:space="preserve"> </w:t>
      </w:r>
      <w:r>
        <w:rPr>
          <w:color w:val="000000"/>
          <w:sz w:val="18"/>
          <w:szCs w:val="18"/>
          <w:lang w:val="uk-UA" w:eastAsia="uk-UA"/>
        </w:rPr>
        <w:t>10.07.</w:t>
      </w:r>
      <w:r w:rsidRPr="006F1C8F">
        <w:rPr>
          <w:color w:val="000000"/>
          <w:sz w:val="18"/>
          <w:szCs w:val="18"/>
          <w:lang w:eastAsia="uk-UA"/>
        </w:rPr>
        <w:t>202</w:t>
      </w:r>
      <w:r w:rsidRPr="00BF0D05">
        <w:rPr>
          <w:color w:val="000000"/>
          <w:sz w:val="18"/>
          <w:szCs w:val="18"/>
          <w:lang w:eastAsia="uk-UA"/>
        </w:rPr>
        <w:t>4</w:t>
      </w:r>
      <w:r w:rsidRPr="006F1C8F">
        <w:rPr>
          <w:color w:val="000000"/>
          <w:sz w:val="18"/>
          <w:szCs w:val="18"/>
          <w:lang w:eastAsia="uk-UA"/>
        </w:rPr>
        <w:t xml:space="preserve"> № </w:t>
      </w:r>
      <w:r>
        <w:rPr>
          <w:color w:val="000000"/>
          <w:sz w:val="18"/>
          <w:szCs w:val="18"/>
          <w:lang w:val="uk-UA" w:eastAsia="uk-UA"/>
        </w:rPr>
        <w:t>483-38/2024</w:t>
      </w:r>
    </w:p>
    <w:p w:rsidR="009D76B7" w:rsidRPr="005F60CC" w:rsidRDefault="009D76B7" w:rsidP="009D76B7">
      <w:pPr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5F60CC">
        <w:rPr>
          <w:b/>
          <w:bCs/>
          <w:sz w:val="28"/>
          <w:szCs w:val="28"/>
          <w:lang w:eastAsia="uk-UA"/>
        </w:rPr>
        <w:t>Звіт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про </w:t>
      </w:r>
      <w:proofErr w:type="spellStart"/>
      <w:r w:rsidRPr="005F60CC">
        <w:rPr>
          <w:b/>
          <w:bCs/>
          <w:sz w:val="28"/>
          <w:szCs w:val="28"/>
          <w:lang w:eastAsia="uk-UA"/>
        </w:rPr>
        <w:t>виконання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видаткової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частини</w:t>
      </w:r>
      <w:proofErr w:type="spellEnd"/>
    </w:p>
    <w:p w:rsidR="009D76B7" w:rsidRPr="005F60CC" w:rsidRDefault="009D76B7" w:rsidP="009D76B7">
      <w:pPr>
        <w:tabs>
          <w:tab w:val="left" w:pos="3810"/>
        </w:tabs>
        <w:jc w:val="center"/>
        <w:rPr>
          <w:b/>
          <w:bCs/>
          <w:sz w:val="28"/>
          <w:szCs w:val="28"/>
          <w:lang w:eastAsia="uk-UA"/>
        </w:rPr>
      </w:pPr>
      <w:r w:rsidRPr="005F60CC">
        <w:rPr>
          <w:b/>
          <w:bCs/>
          <w:sz w:val="28"/>
          <w:szCs w:val="28"/>
          <w:lang w:eastAsia="uk-UA"/>
        </w:rPr>
        <w:t xml:space="preserve">бюджету </w:t>
      </w:r>
      <w:proofErr w:type="spellStart"/>
      <w:r w:rsidRPr="005F60CC">
        <w:rPr>
          <w:b/>
          <w:bCs/>
          <w:sz w:val="28"/>
          <w:szCs w:val="28"/>
          <w:lang w:eastAsia="uk-UA"/>
        </w:rPr>
        <w:t>Верховинської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територіальної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b/>
          <w:bCs/>
          <w:sz w:val="28"/>
          <w:szCs w:val="28"/>
          <w:lang w:eastAsia="uk-UA"/>
        </w:rPr>
        <w:t>громади</w:t>
      </w:r>
      <w:proofErr w:type="spellEnd"/>
      <w:r w:rsidRPr="005F60CC">
        <w:rPr>
          <w:b/>
          <w:bCs/>
          <w:sz w:val="28"/>
          <w:szCs w:val="28"/>
          <w:lang w:eastAsia="uk-UA"/>
        </w:rPr>
        <w:t xml:space="preserve"> за </w:t>
      </w:r>
      <w:r>
        <w:rPr>
          <w:b/>
          <w:bCs/>
          <w:sz w:val="28"/>
          <w:szCs w:val="28"/>
          <w:lang w:eastAsia="uk-UA"/>
        </w:rPr>
        <w:t>І</w:t>
      </w:r>
      <w:r w:rsidRPr="005F60CC">
        <w:rPr>
          <w:b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eastAsia="uk-UA"/>
        </w:rPr>
        <w:t>п</w:t>
      </w:r>
      <w:proofErr w:type="gramEnd"/>
      <w:r>
        <w:rPr>
          <w:b/>
          <w:bCs/>
          <w:sz w:val="28"/>
          <w:szCs w:val="28"/>
          <w:lang w:eastAsia="uk-UA"/>
        </w:rPr>
        <w:t>івріччя</w:t>
      </w:r>
      <w:proofErr w:type="spellEnd"/>
      <w:r>
        <w:rPr>
          <w:b/>
          <w:bCs/>
          <w:sz w:val="28"/>
          <w:szCs w:val="28"/>
          <w:lang w:eastAsia="uk-UA"/>
        </w:rPr>
        <w:t xml:space="preserve"> 202</w:t>
      </w:r>
      <w:r w:rsidRPr="009F4A9F">
        <w:rPr>
          <w:b/>
          <w:bCs/>
          <w:sz w:val="28"/>
          <w:szCs w:val="28"/>
          <w:lang w:eastAsia="uk-UA"/>
        </w:rPr>
        <w:t>4</w:t>
      </w:r>
      <w:r w:rsidRPr="005F60CC">
        <w:rPr>
          <w:b/>
          <w:bCs/>
          <w:sz w:val="28"/>
          <w:szCs w:val="28"/>
          <w:lang w:eastAsia="uk-UA"/>
        </w:rPr>
        <w:t xml:space="preserve"> року</w:t>
      </w:r>
    </w:p>
    <w:p w:rsidR="009D76B7" w:rsidRPr="005F60CC" w:rsidRDefault="009D76B7" w:rsidP="009D76B7">
      <w:pPr>
        <w:tabs>
          <w:tab w:val="left" w:pos="3810"/>
        </w:tabs>
        <w:jc w:val="center"/>
        <w:rPr>
          <w:b/>
          <w:bCs/>
          <w:sz w:val="28"/>
          <w:szCs w:val="28"/>
          <w:lang w:eastAsia="uk-UA"/>
        </w:rPr>
      </w:pPr>
      <w:r w:rsidRPr="005F60CC">
        <w:rPr>
          <w:b/>
          <w:bCs/>
          <w:color w:val="000000"/>
          <w:sz w:val="28"/>
          <w:szCs w:val="28"/>
          <w:lang w:eastAsia="uk-UA"/>
        </w:rPr>
        <w:t>ЗАГАЛЬНИЙ ФОНД</w:t>
      </w:r>
    </w:p>
    <w:p w:rsidR="009D76B7" w:rsidRPr="00FC2ABE" w:rsidRDefault="009D76B7" w:rsidP="009D76B7">
      <w:pPr>
        <w:tabs>
          <w:tab w:val="left" w:pos="3810"/>
        </w:tabs>
        <w:jc w:val="center"/>
        <w:rPr>
          <w:b/>
          <w:bCs/>
          <w:sz w:val="20"/>
          <w:szCs w:val="20"/>
          <w:lang w:eastAsia="uk-UA"/>
        </w:rPr>
      </w:pPr>
      <w:r>
        <w:rPr>
          <w:b/>
          <w:bCs/>
          <w:lang w:eastAsia="uk-UA"/>
        </w:rPr>
        <w:tab/>
        <w:t xml:space="preserve">                                                        </w:t>
      </w:r>
      <w:r w:rsidRPr="00FC2ABE">
        <w:rPr>
          <w:bCs/>
          <w:color w:val="000000"/>
          <w:sz w:val="20"/>
          <w:szCs w:val="20"/>
          <w:lang w:eastAsia="uk-UA"/>
        </w:rPr>
        <w:t>тис</w:t>
      </w:r>
      <w:proofErr w:type="gramStart"/>
      <w:r w:rsidRPr="00FC2ABE">
        <w:rPr>
          <w:bCs/>
          <w:color w:val="000000"/>
          <w:sz w:val="20"/>
          <w:szCs w:val="20"/>
          <w:lang w:eastAsia="uk-UA"/>
        </w:rPr>
        <w:t>.</w:t>
      </w:r>
      <w:proofErr w:type="gramEnd"/>
      <w:r w:rsidRPr="00FC2ABE">
        <w:rPr>
          <w:bCs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FC2ABE">
        <w:rPr>
          <w:bCs/>
          <w:color w:val="000000"/>
          <w:sz w:val="20"/>
          <w:szCs w:val="20"/>
          <w:lang w:eastAsia="uk-UA"/>
        </w:rPr>
        <w:t>г</w:t>
      </w:r>
      <w:proofErr w:type="gramEnd"/>
      <w:r w:rsidRPr="00FC2ABE">
        <w:rPr>
          <w:bCs/>
          <w:color w:val="000000"/>
          <w:sz w:val="20"/>
          <w:szCs w:val="20"/>
          <w:lang w:eastAsia="uk-UA"/>
        </w:rPr>
        <w:t>рн</w:t>
      </w:r>
      <w:proofErr w:type="spellEnd"/>
      <w:r w:rsidRPr="00FC2ABE">
        <w:rPr>
          <w:bCs/>
          <w:color w:val="000000"/>
          <w:sz w:val="20"/>
          <w:szCs w:val="20"/>
          <w:lang w:eastAsia="uk-UA"/>
        </w:rPr>
        <w:t>.</w:t>
      </w:r>
    </w:p>
    <w:tbl>
      <w:tblPr>
        <w:tblW w:w="10065" w:type="dxa"/>
        <w:tblInd w:w="-318" w:type="dxa"/>
        <w:tblLayout w:type="fixed"/>
        <w:tblLook w:val="04A0"/>
      </w:tblPr>
      <w:tblGrid>
        <w:gridCol w:w="724"/>
        <w:gridCol w:w="2963"/>
        <w:gridCol w:w="1418"/>
        <w:gridCol w:w="1417"/>
        <w:gridCol w:w="1105"/>
        <w:gridCol w:w="1248"/>
        <w:gridCol w:w="1190"/>
      </w:tblGrid>
      <w:tr w:rsidR="009D76B7" w:rsidRPr="0031527E" w:rsidTr="007D591B">
        <w:trPr>
          <w:trHeight w:val="1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Код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Показник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 xml:space="preserve">План на </w:t>
            </w:r>
            <w:proofErr w:type="spellStart"/>
            <w:r>
              <w:rPr>
                <w:b/>
                <w:bCs/>
                <w:lang w:eastAsia="uk-UA"/>
              </w:rPr>
              <w:t>вказаний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з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урахуван</w:t>
            </w:r>
            <w:r>
              <w:rPr>
                <w:b/>
                <w:bCs/>
                <w:lang w:eastAsia="uk-UA"/>
              </w:rPr>
              <w:t>-</w:t>
            </w:r>
            <w:r w:rsidRPr="00FC2ABE">
              <w:rPr>
                <w:b/>
                <w:bCs/>
                <w:lang w:eastAsia="uk-UA"/>
              </w:rPr>
              <w:t>ням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змін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Фактично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виконано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Заборгованість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r>
              <w:rPr>
                <w:b/>
                <w:bCs/>
                <w:lang w:eastAsia="uk-UA"/>
              </w:rPr>
              <w:t>на 01.07.23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val="en-US" w:eastAsia="uk-UA"/>
              </w:rPr>
              <w:t>Відхи</w:t>
            </w:r>
            <w:proofErr w:type="spellEnd"/>
            <w:r>
              <w:rPr>
                <w:b/>
                <w:bCs/>
                <w:lang w:eastAsia="uk-UA"/>
              </w:rPr>
              <w:t>-</w:t>
            </w:r>
            <w:proofErr w:type="spellStart"/>
            <w:r w:rsidRPr="00FC2ABE">
              <w:rPr>
                <w:b/>
                <w:bCs/>
                <w:lang w:val="en-US" w:eastAsia="uk-UA"/>
              </w:rPr>
              <w:t>лення</w:t>
            </w:r>
            <w:proofErr w:type="spellEnd"/>
            <w:r w:rsidRPr="00FC2ABE">
              <w:rPr>
                <w:b/>
                <w:bCs/>
                <w:lang w:val="en-US" w:eastAsia="uk-UA"/>
              </w:rPr>
              <w:t xml:space="preserve"> (</w:t>
            </w:r>
            <w:proofErr w:type="gramStart"/>
            <w:r w:rsidRPr="00FC2ABE">
              <w:rPr>
                <w:b/>
                <w:bCs/>
                <w:lang w:val="en-US" w:eastAsia="uk-UA"/>
              </w:rPr>
              <w:t>+</w:t>
            </w:r>
            <w:r w:rsidRPr="00FC2ABE">
              <w:rPr>
                <w:b/>
                <w:bCs/>
                <w:lang w:eastAsia="uk-UA"/>
              </w:rPr>
              <w:t>;</w:t>
            </w:r>
            <w:proofErr w:type="gramEnd"/>
            <w:r w:rsidRPr="00FC2ABE">
              <w:rPr>
                <w:b/>
                <w:bCs/>
                <w:lang w:eastAsia="uk-UA"/>
              </w:rPr>
              <w:t>-)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 xml:space="preserve">% </w:t>
            </w:r>
            <w:proofErr w:type="spellStart"/>
            <w:r w:rsidRPr="00FC2ABE">
              <w:rPr>
                <w:b/>
                <w:bCs/>
                <w:lang w:eastAsia="uk-UA"/>
              </w:rPr>
              <w:t>вико</w:t>
            </w:r>
            <w:r>
              <w:rPr>
                <w:b/>
                <w:bCs/>
                <w:lang w:eastAsia="uk-UA"/>
              </w:rPr>
              <w:t>-</w:t>
            </w:r>
            <w:r w:rsidRPr="00FC2ABE">
              <w:rPr>
                <w:b/>
                <w:bCs/>
                <w:lang w:eastAsia="uk-UA"/>
              </w:rPr>
              <w:t>нання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8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0100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Державне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управління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195B2E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9 705,</w:t>
            </w:r>
            <w:r>
              <w:rPr>
                <w:lang w:eastAsia="uk-U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7373,8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1 493,0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-2</w:t>
            </w:r>
            <w:r>
              <w:rPr>
                <w:bCs/>
                <w:lang w:eastAsia="uk-UA"/>
              </w:rPr>
              <w:t> 332,0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7</w:t>
            </w:r>
            <w:r>
              <w:rPr>
                <w:bCs/>
                <w:lang w:eastAsia="uk-UA"/>
              </w:rPr>
              <w:t>6</w:t>
            </w:r>
            <w:r w:rsidRPr="00E62AD9">
              <w:rPr>
                <w:bCs/>
                <w:lang w:eastAsia="uk-UA"/>
              </w:rPr>
              <w:t>,</w:t>
            </w:r>
            <w:r>
              <w:rPr>
                <w:bCs/>
                <w:lang w:eastAsia="uk-UA"/>
              </w:rPr>
              <w:t>0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1000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Освіта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121 987,1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117 656,1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9</w:t>
            </w:r>
            <w:r>
              <w:rPr>
                <w:lang w:eastAsia="uk-UA"/>
              </w:rPr>
              <w:t> 423,4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-4 331,0</w:t>
            </w:r>
            <w:r w:rsidRPr="00E62AD9">
              <w:rPr>
                <w:bCs/>
                <w:lang w:eastAsia="uk-UA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9</w:t>
            </w:r>
            <w:r>
              <w:rPr>
                <w:bCs/>
                <w:lang w:eastAsia="uk-UA"/>
              </w:rPr>
              <w:t>6,4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2000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Охорона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здоров</w:t>
            </w:r>
            <w:proofErr w:type="gramStart"/>
            <w:r w:rsidRPr="00FC2ABE">
              <w:rPr>
                <w:lang w:eastAsia="uk-UA"/>
              </w:rPr>
              <w:t>`я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2</w:t>
            </w:r>
            <w:r>
              <w:rPr>
                <w:lang w:eastAsia="uk-UA"/>
              </w:rPr>
              <w:t> 498,1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1 945,3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-552,8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77,9</w:t>
            </w:r>
          </w:p>
        </w:tc>
      </w:tr>
      <w:tr w:rsidR="009D76B7" w:rsidRPr="0031527E" w:rsidTr="007D591B">
        <w:trPr>
          <w:trHeight w:val="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3000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proofErr w:type="gramStart"/>
            <w:r w:rsidRPr="00FC2ABE">
              <w:rPr>
                <w:lang w:eastAsia="uk-UA"/>
              </w:rPr>
              <w:t>Соц</w:t>
            </w:r>
            <w:proofErr w:type="gramEnd"/>
            <w:r w:rsidRPr="00FC2ABE">
              <w:rPr>
                <w:lang w:eastAsia="uk-UA"/>
              </w:rPr>
              <w:t>іальний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захист</w:t>
            </w:r>
            <w:proofErr w:type="spellEnd"/>
            <w:r w:rsidRPr="00FC2ABE">
              <w:rPr>
                <w:lang w:eastAsia="uk-UA"/>
              </w:rPr>
              <w:t xml:space="preserve"> та </w:t>
            </w:r>
            <w:proofErr w:type="spellStart"/>
            <w:r w:rsidRPr="00FC2ABE">
              <w:rPr>
                <w:lang w:eastAsia="uk-UA"/>
              </w:rPr>
              <w:t>соціальне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забезпечення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3 759,0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2312,7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352,4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1446,3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61,5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4000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r w:rsidRPr="00FC2ABE">
              <w:rPr>
                <w:lang w:eastAsia="uk-UA"/>
              </w:rPr>
              <w:t xml:space="preserve">Культура </w:t>
            </w:r>
            <w:proofErr w:type="spellStart"/>
            <w:r w:rsidRPr="00FC2ABE">
              <w:rPr>
                <w:lang w:eastAsia="uk-UA"/>
              </w:rPr>
              <w:t>i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мистецтво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3 449,1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2 549,9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540,7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899,2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73,9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5000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Ф</w:t>
            </w:r>
            <w:proofErr w:type="gramStart"/>
            <w:r w:rsidRPr="00FC2ABE">
              <w:rPr>
                <w:lang w:eastAsia="uk-UA"/>
              </w:rPr>
              <w:t>i</w:t>
            </w:r>
            <w:proofErr w:type="gramEnd"/>
            <w:r w:rsidRPr="00FC2ABE">
              <w:rPr>
                <w:lang w:eastAsia="uk-UA"/>
              </w:rPr>
              <w:t>зична</w:t>
            </w:r>
            <w:proofErr w:type="spellEnd"/>
            <w:r w:rsidRPr="00FC2ABE">
              <w:rPr>
                <w:lang w:eastAsia="uk-UA"/>
              </w:rPr>
              <w:t xml:space="preserve"> культура </w:t>
            </w:r>
            <w:proofErr w:type="spellStart"/>
            <w:r w:rsidRPr="00FC2ABE">
              <w:rPr>
                <w:lang w:eastAsia="uk-UA"/>
              </w:rPr>
              <w:t>i</w:t>
            </w:r>
            <w:proofErr w:type="spellEnd"/>
            <w:r w:rsidRPr="00FC2ABE">
              <w:rPr>
                <w:lang w:eastAsia="uk-UA"/>
              </w:rPr>
              <w:t xml:space="preserve">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1 025,1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883,1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317,3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142,0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86,1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6000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Житлово-комунальне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господарство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1 366,5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1084,1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282,4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79,3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7000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Економічна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діяльність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409,4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9,0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8000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Інша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діяльність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1 749,0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1 152,0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74,4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597,0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65,9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9000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Міжбюджетні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трансферти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982,8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-314,2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75,8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B7" w:rsidRPr="00FC2ABE" w:rsidRDefault="009D76B7" w:rsidP="007D591B">
            <w:pPr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Усього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147 286,7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135 980,4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12 469,3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E62AD9">
              <w:rPr>
                <w:b/>
                <w:bCs/>
                <w:lang w:eastAsia="uk-UA"/>
              </w:rPr>
              <w:t>-11</w:t>
            </w:r>
            <w:r>
              <w:rPr>
                <w:b/>
                <w:bCs/>
                <w:lang w:eastAsia="uk-UA"/>
              </w:rPr>
              <w:t> 306,3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92,3</w:t>
            </w:r>
          </w:p>
        </w:tc>
      </w:tr>
    </w:tbl>
    <w:p w:rsidR="009D76B7" w:rsidRPr="00B23245" w:rsidRDefault="009D76B7" w:rsidP="009D76B7">
      <w:pPr>
        <w:tabs>
          <w:tab w:val="left" w:pos="3810"/>
        </w:tabs>
        <w:jc w:val="center"/>
        <w:rPr>
          <w:b/>
          <w:bCs/>
          <w:lang w:eastAsia="uk-UA"/>
        </w:rPr>
      </w:pPr>
      <w:r>
        <w:rPr>
          <w:b/>
          <w:bCs/>
          <w:color w:val="000000"/>
          <w:lang w:val="uk-UA" w:eastAsia="uk-UA"/>
        </w:rPr>
        <w:t xml:space="preserve">                                            </w:t>
      </w:r>
      <w:r>
        <w:rPr>
          <w:b/>
          <w:bCs/>
          <w:color w:val="000000"/>
          <w:lang w:eastAsia="uk-UA"/>
        </w:rPr>
        <w:t>СПЕЦІАЛЬНИЙ ФОНД</w:t>
      </w:r>
      <w:r>
        <w:rPr>
          <w:b/>
          <w:bCs/>
          <w:color w:val="000000"/>
          <w:lang w:val="uk-UA" w:eastAsia="uk-UA"/>
        </w:rPr>
        <w:t xml:space="preserve">                        </w:t>
      </w:r>
      <w:r w:rsidRPr="00FC2ABE">
        <w:rPr>
          <w:bCs/>
          <w:color w:val="000000"/>
          <w:sz w:val="20"/>
          <w:szCs w:val="20"/>
          <w:lang w:eastAsia="uk-UA"/>
        </w:rPr>
        <w:t>тис</w:t>
      </w:r>
      <w:proofErr w:type="gramStart"/>
      <w:r w:rsidRPr="00FC2ABE">
        <w:rPr>
          <w:bCs/>
          <w:color w:val="000000"/>
          <w:sz w:val="20"/>
          <w:szCs w:val="20"/>
          <w:lang w:eastAsia="uk-UA"/>
        </w:rPr>
        <w:t>.</w:t>
      </w:r>
      <w:proofErr w:type="gramEnd"/>
      <w:r w:rsidRPr="00FC2ABE">
        <w:rPr>
          <w:bCs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FC2ABE">
        <w:rPr>
          <w:bCs/>
          <w:color w:val="000000"/>
          <w:sz w:val="20"/>
          <w:szCs w:val="20"/>
          <w:lang w:eastAsia="uk-UA"/>
        </w:rPr>
        <w:t>г</w:t>
      </w:r>
      <w:proofErr w:type="gramEnd"/>
      <w:r w:rsidRPr="00FC2ABE">
        <w:rPr>
          <w:bCs/>
          <w:color w:val="000000"/>
          <w:sz w:val="20"/>
          <w:szCs w:val="20"/>
          <w:lang w:eastAsia="uk-UA"/>
        </w:rPr>
        <w:t>рн</w:t>
      </w:r>
      <w:proofErr w:type="spellEnd"/>
      <w:r w:rsidRPr="004811B1">
        <w:rPr>
          <w:bCs/>
          <w:color w:val="000000"/>
          <w:sz w:val="16"/>
          <w:szCs w:val="16"/>
          <w:lang w:eastAsia="uk-UA"/>
        </w:rPr>
        <w:t>.</w:t>
      </w:r>
    </w:p>
    <w:tbl>
      <w:tblPr>
        <w:tblW w:w="10009" w:type="dxa"/>
        <w:tblInd w:w="-318" w:type="dxa"/>
        <w:tblLayout w:type="fixed"/>
        <w:tblLook w:val="04A0"/>
      </w:tblPr>
      <w:tblGrid>
        <w:gridCol w:w="724"/>
        <w:gridCol w:w="2963"/>
        <w:gridCol w:w="1560"/>
        <w:gridCol w:w="1417"/>
        <w:gridCol w:w="1105"/>
        <w:gridCol w:w="1248"/>
        <w:gridCol w:w="992"/>
      </w:tblGrid>
      <w:tr w:rsidR="009D76B7" w:rsidRPr="0031527E" w:rsidTr="007D591B">
        <w:trPr>
          <w:trHeight w:val="14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Код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Показник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 xml:space="preserve">План на </w:t>
            </w:r>
            <w:proofErr w:type="spellStart"/>
            <w:r>
              <w:rPr>
                <w:b/>
                <w:bCs/>
                <w:lang w:eastAsia="uk-UA"/>
              </w:rPr>
              <w:t>вказаний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з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урахуван</w:t>
            </w:r>
            <w:r>
              <w:rPr>
                <w:b/>
                <w:bCs/>
                <w:lang w:eastAsia="uk-UA"/>
              </w:rPr>
              <w:t>-</w:t>
            </w:r>
            <w:r w:rsidRPr="00FC2ABE">
              <w:rPr>
                <w:b/>
                <w:bCs/>
                <w:lang w:eastAsia="uk-UA"/>
              </w:rPr>
              <w:t>ням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змін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Фактично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b/>
                <w:bCs/>
                <w:lang w:eastAsia="uk-UA"/>
              </w:rPr>
              <w:t>виконано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eastAsia="uk-UA"/>
              </w:rPr>
              <w:t>Заборгованість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</w:t>
            </w:r>
            <w:r>
              <w:rPr>
                <w:b/>
                <w:bCs/>
                <w:lang w:eastAsia="uk-UA"/>
              </w:rPr>
              <w:t>на 01.07.23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FC2ABE">
              <w:rPr>
                <w:b/>
                <w:bCs/>
                <w:lang w:val="en-US" w:eastAsia="uk-UA"/>
              </w:rPr>
              <w:t>Відхи</w:t>
            </w:r>
            <w:proofErr w:type="spellEnd"/>
            <w:r>
              <w:rPr>
                <w:b/>
                <w:bCs/>
                <w:lang w:eastAsia="uk-UA"/>
              </w:rPr>
              <w:t>-</w:t>
            </w:r>
            <w:proofErr w:type="spellStart"/>
            <w:r w:rsidRPr="00FC2ABE">
              <w:rPr>
                <w:b/>
                <w:bCs/>
                <w:lang w:val="en-US" w:eastAsia="uk-UA"/>
              </w:rPr>
              <w:t>лення</w:t>
            </w:r>
            <w:proofErr w:type="spellEnd"/>
            <w:r w:rsidRPr="00FC2ABE">
              <w:rPr>
                <w:b/>
                <w:bCs/>
                <w:lang w:val="en-US" w:eastAsia="uk-UA"/>
              </w:rPr>
              <w:t xml:space="preserve"> (</w:t>
            </w:r>
            <w:proofErr w:type="gramStart"/>
            <w:r w:rsidRPr="00FC2ABE">
              <w:rPr>
                <w:b/>
                <w:bCs/>
                <w:lang w:val="en-US" w:eastAsia="uk-UA"/>
              </w:rPr>
              <w:t>+</w:t>
            </w:r>
            <w:r w:rsidRPr="00FC2ABE">
              <w:rPr>
                <w:b/>
                <w:bCs/>
                <w:lang w:eastAsia="uk-UA"/>
              </w:rPr>
              <w:t>;</w:t>
            </w:r>
            <w:proofErr w:type="gramEnd"/>
            <w:r w:rsidRPr="00FC2ABE">
              <w:rPr>
                <w:b/>
                <w:bCs/>
                <w:lang w:eastAsia="uk-UA"/>
              </w:rPr>
              <w:t>-)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 xml:space="preserve">% </w:t>
            </w:r>
            <w:proofErr w:type="spellStart"/>
            <w:r w:rsidRPr="00FC2ABE">
              <w:rPr>
                <w:b/>
                <w:bCs/>
                <w:lang w:eastAsia="uk-UA"/>
              </w:rPr>
              <w:t>вико</w:t>
            </w:r>
            <w:r>
              <w:rPr>
                <w:b/>
                <w:bCs/>
                <w:lang w:eastAsia="uk-UA"/>
              </w:rPr>
              <w:t>-</w:t>
            </w:r>
            <w:r w:rsidRPr="00FC2ABE">
              <w:rPr>
                <w:b/>
                <w:bCs/>
                <w:lang w:eastAsia="uk-UA"/>
              </w:rPr>
              <w:t>нання</w:t>
            </w:r>
            <w:proofErr w:type="spellEnd"/>
            <w:r w:rsidRPr="00FC2ABE">
              <w:rPr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період</w:t>
            </w:r>
            <w:proofErr w:type="spellEnd"/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FC2ABE">
              <w:rPr>
                <w:b/>
                <w:bCs/>
                <w:lang w:eastAsia="uk-UA"/>
              </w:rPr>
              <w:t>8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0100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Державне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управління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74,3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1000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Освіта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1 779,9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2 446,5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666,6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137,3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2000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Охорона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здоров</w:t>
            </w:r>
            <w:proofErr w:type="gramStart"/>
            <w:r w:rsidRPr="00FC2ABE">
              <w:rPr>
                <w:lang w:eastAsia="uk-UA"/>
              </w:rPr>
              <w:t>`я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1 500,0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100,0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3000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proofErr w:type="gramStart"/>
            <w:r w:rsidRPr="00FC2ABE">
              <w:rPr>
                <w:lang w:eastAsia="uk-UA"/>
              </w:rPr>
              <w:t>Соц</w:t>
            </w:r>
            <w:proofErr w:type="gramEnd"/>
            <w:r w:rsidRPr="00FC2ABE">
              <w:rPr>
                <w:lang w:eastAsia="uk-UA"/>
              </w:rPr>
              <w:t>іальний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захист</w:t>
            </w:r>
            <w:proofErr w:type="spellEnd"/>
            <w:r w:rsidRPr="00FC2ABE">
              <w:rPr>
                <w:lang w:eastAsia="uk-UA"/>
              </w:rPr>
              <w:t xml:space="preserve"> та </w:t>
            </w:r>
            <w:proofErr w:type="spellStart"/>
            <w:r w:rsidRPr="00FC2ABE">
              <w:rPr>
                <w:lang w:eastAsia="uk-UA"/>
              </w:rPr>
              <w:t>соціальне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забезпечення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1</w:t>
            </w:r>
            <w:r>
              <w:rPr>
                <w:lang w:eastAsia="uk-UA"/>
              </w:rPr>
              <w:t> 964,1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1 694,1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727,4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4000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r w:rsidRPr="00FC2ABE">
              <w:rPr>
                <w:lang w:eastAsia="uk-UA"/>
              </w:rPr>
              <w:t xml:space="preserve">Культура </w:t>
            </w:r>
            <w:proofErr w:type="spellStart"/>
            <w:r w:rsidRPr="00FC2ABE">
              <w:rPr>
                <w:lang w:eastAsia="uk-UA"/>
              </w:rPr>
              <w:t>i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мистецтво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-1</w:t>
            </w:r>
            <w:r>
              <w:rPr>
                <w:bCs/>
                <w:lang w:eastAsia="uk-UA"/>
              </w:rPr>
              <w:t>0</w:t>
            </w:r>
            <w:r w:rsidRPr="00E62AD9">
              <w:rPr>
                <w:bCs/>
                <w:lang w:eastAsia="uk-UA"/>
              </w:rPr>
              <w:t>,</w:t>
            </w:r>
            <w:r>
              <w:rPr>
                <w:bCs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33,3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5000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Ф</w:t>
            </w:r>
            <w:proofErr w:type="gramStart"/>
            <w:r w:rsidRPr="00FC2ABE">
              <w:rPr>
                <w:lang w:eastAsia="uk-UA"/>
              </w:rPr>
              <w:t>i</w:t>
            </w:r>
            <w:proofErr w:type="gramEnd"/>
            <w:r w:rsidRPr="00FC2ABE">
              <w:rPr>
                <w:lang w:eastAsia="uk-UA"/>
              </w:rPr>
              <w:t>зична</w:t>
            </w:r>
            <w:proofErr w:type="spellEnd"/>
            <w:r w:rsidRPr="00FC2ABE">
              <w:rPr>
                <w:lang w:eastAsia="uk-UA"/>
              </w:rPr>
              <w:t xml:space="preserve"> культура </w:t>
            </w:r>
            <w:proofErr w:type="spellStart"/>
            <w:r w:rsidRPr="00FC2ABE">
              <w:rPr>
                <w:lang w:eastAsia="uk-UA"/>
              </w:rPr>
              <w:t>i</w:t>
            </w:r>
            <w:proofErr w:type="spellEnd"/>
            <w:r w:rsidRPr="00FC2ABE">
              <w:rPr>
                <w:lang w:eastAsia="uk-UA"/>
              </w:rPr>
              <w:t xml:space="preserve">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5</w:t>
            </w:r>
            <w:r>
              <w:rPr>
                <w:lang w:eastAsia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2</w:t>
            </w:r>
            <w:r>
              <w:rPr>
                <w:lang w:eastAsia="uk-UA"/>
              </w:rPr>
              <w:t>7</w:t>
            </w:r>
            <w:r w:rsidRPr="00E62AD9">
              <w:rPr>
                <w:lang w:eastAsia="uk-UA"/>
              </w:rPr>
              <w:t>,</w:t>
            </w:r>
            <w:r>
              <w:rPr>
                <w:lang w:eastAsia="uk-UA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548,0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6000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Житлово-комунальне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господарство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 w:rsidRPr="00E62AD9">
              <w:rPr>
                <w:bCs/>
                <w:lang w:eastAsia="uk-UA"/>
              </w:rPr>
              <w:t>-</w:t>
            </w:r>
            <w:r>
              <w:rPr>
                <w:bCs/>
                <w:lang w:eastAsia="uk-UA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0,0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7000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Економічна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діяльність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346,2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-476,3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42,1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8000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Інша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діяльність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 w:rsidRPr="00E62AD9"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</w:t>
            </w:r>
            <w:r w:rsidRPr="00E62AD9">
              <w:rPr>
                <w:bCs/>
                <w:lang w:eastAsia="uk-UA"/>
              </w:rPr>
              <w:t>6</w:t>
            </w:r>
            <w:r>
              <w:rPr>
                <w:bCs/>
                <w:lang w:eastAsia="uk-UA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16,5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>9000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Міжбюджетні</w:t>
            </w:r>
            <w:proofErr w:type="spellEnd"/>
            <w:r w:rsidRPr="00FC2ABE">
              <w:rPr>
                <w:lang w:eastAsia="uk-UA"/>
              </w:rPr>
              <w:t xml:space="preserve"> </w:t>
            </w:r>
            <w:proofErr w:type="spellStart"/>
            <w:r w:rsidRPr="00FC2ABE">
              <w:rPr>
                <w:lang w:eastAsia="uk-UA"/>
              </w:rPr>
              <w:t>трансферти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-64,5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76B7" w:rsidRDefault="009D76B7" w:rsidP="007D591B">
            <w:pPr>
              <w:jc w:val="center"/>
              <w:rPr>
                <w:bCs/>
                <w:lang w:eastAsia="uk-UA"/>
              </w:rPr>
            </w:pPr>
            <w:r>
              <w:rPr>
                <w:bCs/>
                <w:lang w:eastAsia="uk-UA"/>
              </w:rPr>
              <w:t>0,0</w:t>
            </w:r>
          </w:p>
        </w:tc>
      </w:tr>
      <w:tr w:rsidR="009D76B7" w:rsidRPr="0031527E" w:rsidTr="007D591B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D76B7" w:rsidRPr="00FC2ABE" w:rsidRDefault="009D76B7" w:rsidP="007D591B">
            <w:pPr>
              <w:jc w:val="center"/>
              <w:rPr>
                <w:lang w:eastAsia="uk-UA"/>
              </w:rPr>
            </w:pPr>
            <w:r w:rsidRPr="00FC2ABE">
              <w:rPr>
                <w:lang w:eastAsia="uk-UA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D76B7" w:rsidRPr="00FC2ABE" w:rsidRDefault="009D76B7" w:rsidP="007D591B">
            <w:pPr>
              <w:rPr>
                <w:lang w:eastAsia="uk-UA"/>
              </w:rPr>
            </w:pPr>
            <w:proofErr w:type="spellStart"/>
            <w:r w:rsidRPr="00FC2ABE">
              <w:rPr>
                <w:lang w:eastAsia="uk-UA"/>
              </w:rPr>
              <w:t>Усього</w:t>
            </w:r>
            <w:proofErr w:type="spellEnd"/>
            <w:r w:rsidRPr="00FC2ABE">
              <w:rPr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5 307,4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6470,7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40,8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E62AD9">
              <w:rPr>
                <w:b/>
                <w:bCs/>
                <w:lang w:eastAsia="uk-UA"/>
              </w:rPr>
              <w:t>1</w:t>
            </w:r>
            <w:r>
              <w:rPr>
                <w:b/>
                <w:bCs/>
                <w:lang w:eastAsia="uk-UA"/>
              </w:rPr>
              <w:t> 163,3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9D76B7" w:rsidRPr="00E62AD9" w:rsidRDefault="009D76B7" w:rsidP="007D591B">
            <w:pPr>
              <w:jc w:val="center"/>
              <w:rPr>
                <w:b/>
                <w:bCs/>
                <w:lang w:eastAsia="uk-UA"/>
              </w:rPr>
            </w:pPr>
            <w:r w:rsidRPr="00E62AD9">
              <w:rPr>
                <w:b/>
                <w:bCs/>
                <w:lang w:eastAsia="uk-UA"/>
              </w:rPr>
              <w:t>121,9</w:t>
            </w:r>
          </w:p>
        </w:tc>
      </w:tr>
    </w:tbl>
    <w:p w:rsidR="009D76B7" w:rsidRPr="006C32B1" w:rsidRDefault="009D76B7" w:rsidP="009D76B7">
      <w:pPr>
        <w:tabs>
          <w:tab w:val="left" w:pos="3810"/>
        </w:tabs>
        <w:ind w:left="720"/>
      </w:pPr>
      <w:r>
        <w:t xml:space="preserve">*План на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не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благодійних</w:t>
      </w:r>
      <w:proofErr w:type="spellEnd"/>
      <w:r>
        <w:t xml:space="preserve"> </w:t>
      </w:r>
      <w:proofErr w:type="spellStart"/>
      <w:r>
        <w:t>внесків</w:t>
      </w:r>
      <w:proofErr w:type="spellEnd"/>
      <w:r>
        <w:t xml:space="preserve">, </w:t>
      </w:r>
      <w:proofErr w:type="spellStart"/>
      <w:r>
        <w:t>грантів</w:t>
      </w:r>
      <w:proofErr w:type="spellEnd"/>
      <w:r>
        <w:t xml:space="preserve">, </w:t>
      </w:r>
      <w:proofErr w:type="spellStart"/>
      <w:r>
        <w:t>дарунків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надходжень</w:t>
      </w:r>
      <w:proofErr w:type="spellEnd"/>
    </w:p>
    <w:p w:rsidR="009D76B7" w:rsidRPr="002403E9" w:rsidRDefault="009D76B7" w:rsidP="009D76B7">
      <w:pPr>
        <w:autoSpaceDE w:val="0"/>
        <w:autoSpaceDN w:val="0"/>
        <w:adjustRightInd w:val="0"/>
        <w:jc w:val="center"/>
        <w:rPr>
          <w:b/>
          <w:lang w:val="uk-UA"/>
        </w:rPr>
      </w:pPr>
      <w:r w:rsidRPr="002403E9">
        <w:rPr>
          <w:b/>
          <w:bCs/>
          <w:lang w:val="uk-UA"/>
        </w:rPr>
        <w:lastRenderedPageBreak/>
        <w:t xml:space="preserve">Пояснювальна записка до звіту про виконання бюджету </w:t>
      </w:r>
    </w:p>
    <w:p w:rsidR="009D76B7" w:rsidRPr="002403E9" w:rsidRDefault="009D76B7" w:rsidP="009D76B7">
      <w:pPr>
        <w:ind w:right="-68"/>
        <w:jc w:val="center"/>
        <w:rPr>
          <w:b/>
        </w:rPr>
      </w:pPr>
      <w:r w:rsidRPr="002403E9">
        <w:rPr>
          <w:b/>
          <w:lang w:val="uk-UA"/>
        </w:rPr>
        <w:t xml:space="preserve">Верховинської селищної територіальної громади за </w:t>
      </w:r>
      <w:r w:rsidRPr="002403E9">
        <w:rPr>
          <w:b/>
        </w:rPr>
        <w:t xml:space="preserve">за </w:t>
      </w:r>
      <w:r w:rsidRPr="002403E9">
        <w:rPr>
          <w:b/>
          <w:lang w:val="uk-UA"/>
        </w:rPr>
        <w:t>І півріччя</w:t>
      </w:r>
      <w:r w:rsidRPr="002403E9">
        <w:rPr>
          <w:b/>
        </w:rPr>
        <w:t xml:space="preserve"> 2024 року</w:t>
      </w:r>
    </w:p>
    <w:p w:rsidR="009D76B7" w:rsidRPr="002403E9" w:rsidRDefault="009D76B7" w:rsidP="009D76B7">
      <w:pPr>
        <w:tabs>
          <w:tab w:val="left" w:pos="720"/>
        </w:tabs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                                  </w:t>
      </w:r>
    </w:p>
    <w:p w:rsidR="009D76B7" w:rsidRPr="002403E9" w:rsidRDefault="009D76B7" w:rsidP="009D76B7">
      <w:pPr>
        <w:tabs>
          <w:tab w:val="left" w:pos="720"/>
        </w:tabs>
        <w:ind w:firstLine="709"/>
        <w:jc w:val="center"/>
        <w:rPr>
          <w:b/>
          <w:i/>
          <w:lang w:val="uk-UA"/>
        </w:rPr>
      </w:pPr>
      <w:r w:rsidRPr="002403E9">
        <w:rPr>
          <w:b/>
          <w:i/>
          <w:lang w:val="uk-UA"/>
        </w:rPr>
        <w:t>ДОХІДНА ЧАСТИНА БЮДЖЕТУ</w:t>
      </w:r>
    </w:p>
    <w:p w:rsidR="009D76B7" w:rsidRPr="002403E9" w:rsidRDefault="009D76B7" w:rsidP="009D76B7">
      <w:pPr>
        <w:tabs>
          <w:tab w:val="left" w:pos="720"/>
        </w:tabs>
        <w:ind w:firstLine="709"/>
        <w:jc w:val="both"/>
        <w:rPr>
          <w:b/>
          <w:i/>
          <w:color w:val="FF0000"/>
          <w:lang w:val="uk-UA"/>
        </w:rPr>
      </w:pPr>
    </w:p>
    <w:p w:rsidR="009D76B7" w:rsidRPr="002403E9" w:rsidRDefault="009D76B7" w:rsidP="009D76B7">
      <w:pPr>
        <w:ind w:firstLine="567"/>
        <w:jc w:val="both"/>
        <w:rPr>
          <w:lang w:val="uk-UA"/>
        </w:rPr>
      </w:pPr>
      <w:r w:rsidRPr="002403E9">
        <w:t xml:space="preserve">До </w:t>
      </w:r>
      <w:proofErr w:type="spellStart"/>
      <w:r w:rsidRPr="002403E9">
        <w:rPr>
          <w:b/>
        </w:rPr>
        <w:t>загального</w:t>
      </w:r>
      <w:proofErr w:type="spellEnd"/>
      <w:r w:rsidRPr="002403E9">
        <w:rPr>
          <w:b/>
        </w:rPr>
        <w:t xml:space="preserve"> фонду</w:t>
      </w:r>
      <w:r w:rsidRPr="002403E9">
        <w:t xml:space="preserve"> </w:t>
      </w:r>
      <w:proofErr w:type="spellStart"/>
      <w:r w:rsidRPr="002403E9">
        <w:t>селищного</w:t>
      </w:r>
      <w:proofErr w:type="spellEnd"/>
      <w:r w:rsidRPr="002403E9">
        <w:t xml:space="preserve"> бюджету </w:t>
      </w:r>
      <w:r w:rsidRPr="002403E9">
        <w:rPr>
          <w:lang w:val="uk-UA"/>
        </w:rPr>
        <w:t xml:space="preserve">з врахуванням офіційних </w:t>
      </w:r>
      <w:proofErr w:type="spellStart"/>
      <w:r w:rsidRPr="002403E9">
        <w:rPr>
          <w:lang w:val="uk-UA"/>
        </w:rPr>
        <w:t>трансертів</w:t>
      </w:r>
      <w:proofErr w:type="spellEnd"/>
      <w:r w:rsidRPr="002403E9">
        <w:rPr>
          <w:lang w:val="uk-UA"/>
        </w:rPr>
        <w:t xml:space="preserve"> </w:t>
      </w:r>
      <w:proofErr w:type="spellStart"/>
      <w:r w:rsidRPr="002403E9">
        <w:t>надійшло</w:t>
      </w:r>
      <w:proofErr w:type="spellEnd"/>
      <w:r w:rsidRPr="002403E9">
        <w:t xml:space="preserve"> </w:t>
      </w:r>
      <w:r w:rsidRPr="002403E9">
        <w:rPr>
          <w:lang w:val="uk-UA"/>
        </w:rPr>
        <w:t>136 302,6</w:t>
      </w:r>
      <w:r w:rsidRPr="002403E9">
        <w:t xml:space="preserve"> тис</w:t>
      </w:r>
      <w:proofErr w:type="gramStart"/>
      <w:r w:rsidRPr="002403E9">
        <w:t>.</w:t>
      </w:r>
      <w:proofErr w:type="gramEnd"/>
      <w:r w:rsidRPr="002403E9">
        <w:rPr>
          <w:lang w:val="uk-UA"/>
        </w:rPr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, </w:t>
      </w:r>
      <w:proofErr w:type="spellStart"/>
      <w:r w:rsidRPr="002403E9">
        <w:t>що</w:t>
      </w:r>
      <w:proofErr w:type="spellEnd"/>
      <w:r w:rsidRPr="002403E9">
        <w:t xml:space="preserve"> становить </w:t>
      </w:r>
      <w:r w:rsidRPr="002403E9">
        <w:rPr>
          <w:lang w:val="uk-UA"/>
        </w:rPr>
        <w:t>100,1</w:t>
      </w:r>
      <w:r w:rsidRPr="002403E9">
        <w:t xml:space="preserve"> </w:t>
      </w:r>
      <w:r w:rsidRPr="002403E9">
        <w:rPr>
          <w:lang w:val="uk-UA"/>
        </w:rPr>
        <w:t>відсотка</w:t>
      </w:r>
      <w:r w:rsidRPr="002403E9">
        <w:t xml:space="preserve"> до </w:t>
      </w:r>
      <w:proofErr w:type="spellStart"/>
      <w:r w:rsidRPr="002403E9">
        <w:t>уточнених</w:t>
      </w:r>
      <w:proofErr w:type="spellEnd"/>
      <w:r w:rsidRPr="002403E9">
        <w:t xml:space="preserve"> </w:t>
      </w:r>
      <w:proofErr w:type="spellStart"/>
      <w:r w:rsidRPr="002403E9">
        <w:t>показників</w:t>
      </w:r>
      <w:proofErr w:type="spellEnd"/>
      <w:r w:rsidRPr="002403E9">
        <w:t xml:space="preserve"> (</w:t>
      </w:r>
      <w:r w:rsidRPr="002403E9">
        <w:rPr>
          <w:lang w:val="uk-UA"/>
        </w:rPr>
        <w:t xml:space="preserve">136 167,3 </w:t>
      </w:r>
      <w:r w:rsidRPr="002403E9">
        <w:t>тис.</w:t>
      </w:r>
      <w:r w:rsidRPr="002403E9">
        <w:rPr>
          <w:lang w:val="uk-UA"/>
        </w:rPr>
        <w:t xml:space="preserve"> </w:t>
      </w:r>
      <w:proofErr w:type="spellStart"/>
      <w:r w:rsidRPr="002403E9">
        <w:t>грн</w:t>
      </w:r>
      <w:proofErr w:type="spellEnd"/>
      <w:r w:rsidRPr="002403E9">
        <w:t>)</w:t>
      </w:r>
      <w:r w:rsidRPr="002403E9">
        <w:rPr>
          <w:lang w:val="uk-UA"/>
        </w:rPr>
        <w:t xml:space="preserve">.  </w:t>
      </w:r>
      <w:r w:rsidRPr="002403E9">
        <w:t xml:space="preserve">У </w:t>
      </w:r>
      <w:proofErr w:type="spellStart"/>
      <w:r w:rsidRPr="002403E9">
        <w:t>порівнянні</w:t>
      </w:r>
      <w:proofErr w:type="spellEnd"/>
      <w:r w:rsidRPr="002403E9">
        <w:t xml:space="preserve"> </w:t>
      </w:r>
      <w:proofErr w:type="spellStart"/>
      <w:r w:rsidRPr="002403E9">
        <w:rPr>
          <w:shd w:val="clear" w:color="auto" w:fill="FFFFFF"/>
        </w:rPr>
        <w:t>з</w:t>
      </w:r>
      <w:proofErr w:type="spellEnd"/>
      <w:r w:rsidRPr="002403E9">
        <w:rPr>
          <w:shd w:val="clear" w:color="auto" w:fill="FFFFFF"/>
        </w:rPr>
        <w:t xml:space="preserve"> </w:t>
      </w:r>
      <w:r w:rsidRPr="002403E9">
        <w:rPr>
          <w:shd w:val="clear" w:color="auto" w:fill="FFFFFF"/>
          <w:lang w:val="uk-UA"/>
        </w:rPr>
        <w:t xml:space="preserve">аналогічним періодом </w:t>
      </w:r>
      <w:r w:rsidRPr="002403E9">
        <w:rPr>
          <w:shd w:val="clear" w:color="auto" w:fill="FFFFFF"/>
        </w:rPr>
        <w:t>20</w:t>
      </w:r>
      <w:r w:rsidRPr="002403E9">
        <w:rPr>
          <w:shd w:val="clear" w:color="auto" w:fill="FFFFFF"/>
          <w:lang w:val="uk-UA"/>
        </w:rPr>
        <w:t>23</w:t>
      </w:r>
      <w:r w:rsidRPr="002403E9">
        <w:rPr>
          <w:shd w:val="clear" w:color="auto" w:fill="FFFFFF"/>
        </w:rPr>
        <w:t xml:space="preserve"> рок</w:t>
      </w:r>
      <w:r w:rsidRPr="002403E9">
        <w:rPr>
          <w:shd w:val="clear" w:color="auto" w:fill="FFFFFF"/>
          <w:lang w:val="uk-UA"/>
        </w:rPr>
        <w:t>у</w:t>
      </w:r>
      <w:r w:rsidRPr="002403E9">
        <w:rPr>
          <w:shd w:val="clear" w:color="auto" w:fill="FFFFFF"/>
        </w:rPr>
        <w:t xml:space="preserve"> доходи </w:t>
      </w:r>
      <w:proofErr w:type="spellStart"/>
      <w:r w:rsidRPr="002403E9">
        <w:rPr>
          <w:shd w:val="clear" w:color="auto" w:fill="FFFFFF"/>
        </w:rPr>
        <w:t>зросли</w:t>
      </w:r>
      <w:proofErr w:type="spellEnd"/>
      <w:r w:rsidRPr="002403E9">
        <w:t xml:space="preserve"> на </w:t>
      </w:r>
      <w:r w:rsidRPr="002403E9">
        <w:rPr>
          <w:lang w:val="uk-UA"/>
        </w:rPr>
        <w:t xml:space="preserve">8 449,0 </w:t>
      </w:r>
      <w:r w:rsidRPr="002403E9">
        <w:t>тис</w:t>
      </w:r>
      <w:proofErr w:type="gramStart"/>
      <w:r w:rsidRPr="002403E9">
        <w:t>.</w:t>
      </w:r>
      <w:proofErr w:type="gramEnd"/>
      <w:r w:rsidRPr="002403E9">
        <w:rPr>
          <w:lang w:val="uk-UA"/>
        </w:rPr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>.</w:t>
      </w:r>
    </w:p>
    <w:p w:rsidR="009D76B7" w:rsidRPr="002403E9" w:rsidRDefault="009D76B7" w:rsidP="009D76B7">
      <w:pPr>
        <w:ind w:firstLine="567"/>
        <w:jc w:val="both"/>
        <w:rPr>
          <w:lang w:val="uk-UA"/>
        </w:rPr>
      </w:pPr>
      <w:proofErr w:type="spellStart"/>
      <w:r w:rsidRPr="002403E9">
        <w:t>Виконання</w:t>
      </w:r>
      <w:proofErr w:type="spellEnd"/>
      <w:r w:rsidRPr="002403E9">
        <w:t xml:space="preserve"> </w:t>
      </w:r>
      <w:proofErr w:type="spellStart"/>
      <w:r w:rsidRPr="002403E9">
        <w:t>податкових</w:t>
      </w:r>
      <w:proofErr w:type="spellEnd"/>
      <w:r w:rsidRPr="002403E9">
        <w:t xml:space="preserve"> та </w:t>
      </w:r>
      <w:proofErr w:type="spellStart"/>
      <w:r w:rsidRPr="002403E9">
        <w:t>неподаткових</w:t>
      </w:r>
      <w:proofErr w:type="spellEnd"/>
      <w:r w:rsidRPr="002403E9">
        <w:t xml:space="preserve"> </w:t>
      </w:r>
      <w:proofErr w:type="spellStart"/>
      <w:r w:rsidRPr="002403E9">
        <w:t>доходів</w:t>
      </w:r>
      <w:proofErr w:type="spellEnd"/>
      <w:r w:rsidRPr="002403E9">
        <w:t xml:space="preserve"> (</w:t>
      </w:r>
      <w:proofErr w:type="spellStart"/>
      <w:r w:rsidRPr="002403E9">
        <w:t>власних</w:t>
      </w:r>
      <w:proofErr w:type="spellEnd"/>
      <w:r w:rsidRPr="002403E9">
        <w:t xml:space="preserve"> </w:t>
      </w:r>
      <w:proofErr w:type="spellStart"/>
      <w:r w:rsidRPr="002403E9">
        <w:t>надходжень</w:t>
      </w:r>
      <w:proofErr w:type="spellEnd"/>
      <w:r w:rsidRPr="002403E9">
        <w:t xml:space="preserve">) </w:t>
      </w:r>
      <w:proofErr w:type="spellStart"/>
      <w:r w:rsidRPr="002403E9">
        <w:t>загального</w:t>
      </w:r>
      <w:proofErr w:type="spellEnd"/>
      <w:r w:rsidRPr="002403E9">
        <w:t xml:space="preserve"> фонду бюджету </w:t>
      </w:r>
      <w:proofErr w:type="spellStart"/>
      <w:r w:rsidRPr="002403E9">
        <w:t>Верховинської</w:t>
      </w:r>
      <w:proofErr w:type="spellEnd"/>
      <w:r w:rsidRPr="002403E9">
        <w:t xml:space="preserve"> </w:t>
      </w:r>
      <w:r w:rsidRPr="002403E9">
        <w:rPr>
          <w:lang w:val="uk-UA"/>
        </w:rPr>
        <w:t xml:space="preserve">селищної </w:t>
      </w:r>
      <w:proofErr w:type="spellStart"/>
      <w:r w:rsidRPr="002403E9">
        <w:t>територіальної</w:t>
      </w:r>
      <w:proofErr w:type="spellEnd"/>
      <w:r w:rsidRPr="002403E9">
        <w:t xml:space="preserve"> </w:t>
      </w:r>
      <w:proofErr w:type="spellStart"/>
      <w:r w:rsidRPr="002403E9">
        <w:t>громади</w:t>
      </w:r>
      <w:proofErr w:type="spellEnd"/>
      <w:r w:rsidRPr="002403E9">
        <w:t xml:space="preserve"> за І </w:t>
      </w:r>
      <w:proofErr w:type="gramStart"/>
      <w:r w:rsidRPr="002403E9">
        <w:rPr>
          <w:lang w:val="uk-UA"/>
        </w:rPr>
        <w:t>п</w:t>
      </w:r>
      <w:proofErr w:type="gramEnd"/>
      <w:r w:rsidRPr="002403E9">
        <w:rPr>
          <w:lang w:val="uk-UA"/>
        </w:rPr>
        <w:t xml:space="preserve">івріччя </w:t>
      </w:r>
      <w:r w:rsidRPr="002403E9">
        <w:t>202</w:t>
      </w:r>
      <w:r w:rsidRPr="002403E9">
        <w:rPr>
          <w:lang w:val="uk-UA"/>
        </w:rPr>
        <w:t>4</w:t>
      </w:r>
      <w:r w:rsidRPr="002403E9">
        <w:t xml:space="preserve"> року становить </w:t>
      </w:r>
      <w:r w:rsidRPr="002403E9">
        <w:rPr>
          <w:lang w:val="uk-UA"/>
        </w:rPr>
        <w:t>37 385,8</w:t>
      </w:r>
      <w:r w:rsidRPr="002403E9">
        <w:t xml:space="preserve"> тис. </w:t>
      </w:r>
      <w:proofErr w:type="spellStart"/>
      <w:r w:rsidRPr="002403E9">
        <w:t>грн</w:t>
      </w:r>
      <w:proofErr w:type="spellEnd"/>
      <w:r w:rsidRPr="002403E9">
        <w:t xml:space="preserve">, </w:t>
      </w:r>
      <w:proofErr w:type="spellStart"/>
      <w:r w:rsidRPr="002403E9">
        <w:t>що</w:t>
      </w:r>
      <w:proofErr w:type="spellEnd"/>
      <w:r w:rsidRPr="002403E9">
        <w:t xml:space="preserve"> </w:t>
      </w:r>
      <w:proofErr w:type="spellStart"/>
      <w:r w:rsidRPr="002403E9">
        <w:t>складає</w:t>
      </w:r>
      <w:proofErr w:type="spellEnd"/>
      <w:r w:rsidRPr="002403E9">
        <w:t xml:space="preserve"> </w:t>
      </w:r>
      <w:r w:rsidRPr="002403E9">
        <w:rPr>
          <w:lang w:val="uk-UA"/>
        </w:rPr>
        <w:t>100,5</w:t>
      </w:r>
      <w:r w:rsidRPr="002403E9">
        <w:t xml:space="preserve"> </w:t>
      </w:r>
      <w:proofErr w:type="spellStart"/>
      <w:r w:rsidRPr="002403E9">
        <w:t>відсотк</w:t>
      </w:r>
      <w:proofErr w:type="spellEnd"/>
      <w:r w:rsidRPr="002403E9">
        <w:rPr>
          <w:lang w:val="uk-UA"/>
        </w:rPr>
        <w:t>а</w:t>
      </w:r>
      <w:r w:rsidRPr="002403E9">
        <w:t xml:space="preserve"> до </w:t>
      </w:r>
      <w:proofErr w:type="spellStart"/>
      <w:r w:rsidRPr="002403E9">
        <w:t>уточненого</w:t>
      </w:r>
      <w:proofErr w:type="spellEnd"/>
      <w:r w:rsidRPr="002403E9">
        <w:t xml:space="preserve"> плану на </w:t>
      </w:r>
      <w:proofErr w:type="spellStart"/>
      <w:r w:rsidRPr="002403E9">
        <w:t>вказаний</w:t>
      </w:r>
      <w:proofErr w:type="spellEnd"/>
      <w:r w:rsidRPr="002403E9">
        <w:t xml:space="preserve"> </w:t>
      </w:r>
      <w:proofErr w:type="spellStart"/>
      <w:r w:rsidRPr="002403E9">
        <w:t>період</w:t>
      </w:r>
      <w:proofErr w:type="spellEnd"/>
      <w:r w:rsidRPr="002403E9">
        <w:t xml:space="preserve"> (уточнений план за </w:t>
      </w:r>
      <w:proofErr w:type="spellStart"/>
      <w:r w:rsidRPr="002403E9">
        <w:t>період</w:t>
      </w:r>
      <w:proofErr w:type="spellEnd"/>
      <w:r w:rsidRPr="002403E9">
        <w:t xml:space="preserve"> – </w:t>
      </w:r>
      <w:r w:rsidRPr="002403E9">
        <w:rPr>
          <w:lang w:val="uk-UA"/>
        </w:rPr>
        <w:t xml:space="preserve">37 210,6 </w:t>
      </w:r>
      <w:r w:rsidRPr="002403E9">
        <w:t xml:space="preserve">тис. </w:t>
      </w:r>
      <w:proofErr w:type="spellStart"/>
      <w:r w:rsidRPr="002403E9">
        <w:t>грн</w:t>
      </w:r>
      <w:proofErr w:type="spellEnd"/>
      <w:r w:rsidRPr="002403E9">
        <w:t xml:space="preserve">). У </w:t>
      </w:r>
      <w:proofErr w:type="spellStart"/>
      <w:r w:rsidRPr="002403E9">
        <w:t>порівнянні</w:t>
      </w:r>
      <w:proofErr w:type="spellEnd"/>
      <w:r w:rsidRPr="002403E9">
        <w:t xml:space="preserve"> </w:t>
      </w:r>
      <w:proofErr w:type="spellStart"/>
      <w:r w:rsidRPr="002403E9">
        <w:rPr>
          <w:shd w:val="clear" w:color="auto" w:fill="FFFFFF"/>
        </w:rPr>
        <w:t>з</w:t>
      </w:r>
      <w:proofErr w:type="spellEnd"/>
      <w:r w:rsidRPr="002403E9">
        <w:rPr>
          <w:shd w:val="clear" w:color="auto" w:fill="FFFFFF"/>
        </w:rPr>
        <w:t xml:space="preserve"> </w:t>
      </w:r>
      <w:r w:rsidRPr="002403E9">
        <w:rPr>
          <w:shd w:val="clear" w:color="auto" w:fill="FFFFFF"/>
          <w:lang w:val="uk-UA"/>
        </w:rPr>
        <w:t xml:space="preserve">аналогічним періодом </w:t>
      </w:r>
      <w:r w:rsidRPr="002403E9">
        <w:rPr>
          <w:shd w:val="clear" w:color="auto" w:fill="FFFFFF"/>
        </w:rPr>
        <w:t>20</w:t>
      </w:r>
      <w:r w:rsidRPr="002403E9">
        <w:rPr>
          <w:shd w:val="clear" w:color="auto" w:fill="FFFFFF"/>
          <w:lang w:val="uk-UA"/>
        </w:rPr>
        <w:t>23</w:t>
      </w:r>
      <w:r w:rsidRPr="002403E9">
        <w:rPr>
          <w:shd w:val="clear" w:color="auto" w:fill="FFFFFF"/>
        </w:rPr>
        <w:t xml:space="preserve"> рок</w:t>
      </w:r>
      <w:r w:rsidRPr="002403E9">
        <w:rPr>
          <w:shd w:val="clear" w:color="auto" w:fill="FFFFFF"/>
          <w:lang w:val="uk-UA"/>
        </w:rPr>
        <w:t>у</w:t>
      </w:r>
      <w:r w:rsidRPr="002403E9">
        <w:rPr>
          <w:shd w:val="clear" w:color="auto" w:fill="FFFFFF"/>
        </w:rPr>
        <w:t xml:space="preserve"> </w:t>
      </w:r>
      <w:r w:rsidRPr="002403E9">
        <w:rPr>
          <w:shd w:val="clear" w:color="auto" w:fill="FFFFFF"/>
          <w:lang w:val="uk-UA"/>
        </w:rPr>
        <w:t xml:space="preserve">власні </w:t>
      </w:r>
      <w:r w:rsidRPr="002403E9">
        <w:rPr>
          <w:shd w:val="clear" w:color="auto" w:fill="FFFFFF"/>
        </w:rPr>
        <w:t xml:space="preserve">доходи </w:t>
      </w:r>
      <w:proofErr w:type="spellStart"/>
      <w:r w:rsidRPr="002403E9">
        <w:rPr>
          <w:shd w:val="clear" w:color="auto" w:fill="FFFFFF"/>
        </w:rPr>
        <w:t>зросли</w:t>
      </w:r>
      <w:proofErr w:type="spellEnd"/>
      <w:r w:rsidRPr="002403E9">
        <w:t xml:space="preserve"> на </w:t>
      </w:r>
      <w:r w:rsidRPr="002403E9">
        <w:rPr>
          <w:lang w:val="uk-UA"/>
        </w:rPr>
        <w:t xml:space="preserve">1 355,2 </w:t>
      </w:r>
      <w:r w:rsidRPr="002403E9">
        <w:t>тис</w:t>
      </w:r>
      <w:proofErr w:type="gramStart"/>
      <w:r w:rsidRPr="002403E9">
        <w:t>.</w:t>
      </w:r>
      <w:proofErr w:type="gramEnd"/>
      <w:r w:rsidRPr="002403E9">
        <w:rPr>
          <w:lang w:val="uk-UA"/>
        </w:rPr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>.</w:t>
      </w:r>
    </w:p>
    <w:p w:rsidR="009D76B7" w:rsidRPr="002403E9" w:rsidRDefault="009D76B7" w:rsidP="009D76B7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2403E9">
        <w:rPr>
          <w:b/>
          <w:lang w:val="uk-UA"/>
        </w:rPr>
        <w:t>Структура доходів загального фонду бюджету громади</w:t>
      </w:r>
    </w:p>
    <w:p w:rsidR="009D76B7" w:rsidRPr="002403E9" w:rsidRDefault="009D76B7" w:rsidP="009D76B7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2403E9">
        <w:rPr>
          <w:b/>
          <w:lang w:val="uk-UA"/>
        </w:rPr>
        <w:t>з офіційними трансфертами за січень - червень 2024 року</w:t>
      </w:r>
    </w:p>
    <w:p w:rsidR="009D76B7" w:rsidRPr="002403E9" w:rsidRDefault="009D76B7" w:rsidP="009D76B7">
      <w:pPr>
        <w:tabs>
          <w:tab w:val="left" w:pos="720"/>
          <w:tab w:val="left" w:pos="4632"/>
          <w:tab w:val="center" w:pos="5244"/>
        </w:tabs>
        <w:ind w:firstLine="709"/>
      </w:pPr>
      <w:r w:rsidRPr="002403E9">
        <w:rPr>
          <w:lang w:val="uk-UA"/>
        </w:rPr>
        <w:tab/>
      </w:r>
      <w:r w:rsidRPr="002403E9">
        <w:rPr>
          <w:lang w:val="uk-UA"/>
        </w:rPr>
        <w:tab/>
        <w:t xml:space="preserve">                                                              </w:t>
      </w:r>
      <w:r w:rsidRPr="002403E9">
        <w:rPr>
          <w:lang w:val="uk-UA"/>
        </w:rPr>
        <w:tab/>
        <w:t xml:space="preserve">тис. </w:t>
      </w:r>
      <w:proofErr w:type="spellStart"/>
      <w:r w:rsidRPr="002403E9">
        <w:rPr>
          <w:lang w:val="uk-UA"/>
        </w:rPr>
        <w:t>грн</w:t>
      </w:r>
      <w:proofErr w:type="spellEnd"/>
    </w:p>
    <w:p w:rsidR="009D76B7" w:rsidRPr="002403E9" w:rsidRDefault="009D76B7" w:rsidP="009D76B7">
      <w:pPr>
        <w:rPr>
          <w:noProof/>
          <w:color w:val="FF0000"/>
        </w:rPr>
      </w:pPr>
      <w:r w:rsidRPr="002403E9">
        <w:rPr>
          <w:noProof/>
          <w:color w:val="FF0000"/>
          <w:lang w:val="uk-UA" w:eastAsia="uk-UA"/>
        </w:rPr>
        <w:drawing>
          <wp:inline distT="0" distB="0" distL="0" distR="0">
            <wp:extent cx="6124575" cy="2266950"/>
            <wp:effectExtent l="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76B7" w:rsidRPr="002403E9" w:rsidRDefault="009D76B7" w:rsidP="009D76B7">
      <w:pPr>
        <w:tabs>
          <w:tab w:val="left" w:pos="720"/>
        </w:tabs>
        <w:ind w:firstLine="709"/>
        <w:jc w:val="center"/>
        <w:rPr>
          <w:color w:val="FF0000"/>
        </w:rPr>
      </w:pPr>
      <w:r w:rsidRPr="002403E9">
        <w:rPr>
          <w:color w:val="FF0000"/>
        </w:rPr>
        <w:tab/>
      </w:r>
    </w:p>
    <w:p w:rsidR="009D76B7" w:rsidRPr="002403E9" w:rsidRDefault="009D76B7" w:rsidP="009D76B7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2403E9">
        <w:rPr>
          <w:b/>
          <w:lang w:val="uk-UA"/>
        </w:rPr>
        <w:t xml:space="preserve">Порівняльний аналіз власних надходжень бюджету громади </w:t>
      </w:r>
    </w:p>
    <w:p w:rsidR="009D76B7" w:rsidRPr="002403E9" w:rsidRDefault="009D76B7" w:rsidP="009D76B7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2403E9">
        <w:rPr>
          <w:b/>
          <w:lang w:val="uk-UA"/>
        </w:rPr>
        <w:t>за січень - червень 2023-2024 роки</w:t>
      </w:r>
    </w:p>
    <w:p w:rsidR="009D76B7" w:rsidRPr="002403E9" w:rsidRDefault="009D76B7" w:rsidP="009D76B7">
      <w:pPr>
        <w:tabs>
          <w:tab w:val="left" w:pos="0"/>
          <w:tab w:val="left" w:pos="8496"/>
        </w:tabs>
        <w:ind w:firstLine="709"/>
        <w:jc w:val="both"/>
        <w:rPr>
          <w:color w:val="FF0000"/>
          <w:lang w:val="uk-UA"/>
        </w:rPr>
      </w:pPr>
      <w:r w:rsidRPr="002403E9">
        <w:rPr>
          <w:color w:val="FF0000"/>
          <w:lang w:val="uk-UA"/>
        </w:rPr>
        <w:t xml:space="preserve">              </w:t>
      </w:r>
      <w:r w:rsidRPr="002403E9">
        <w:rPr>
          <w:color w:val="FF0000"/>
          <w:lang w:val="uk-UA"/>
        </w:rPr>
        <w:tab/>
      </w:r>
      <w:proofErr w:type="spellStart"/>
      <w:r w:rsidRPr="002403E9">
        <w:rPr>
          <w:lang w:val="uk-UA"/>
        </w:rPr>
        <w:t>тис.грн</w:t>
      </w:r>
      <w:proofErr w:type="spellEnd"/>
      <w:r w:rsidRPr="002403E9">
        <w:rPr>
          <w:noProof/>
          <w:color w:val="FF0000"/>
          <w:lang w:val="uk-UA" w:eastAsia="uk-UA"/>
        </w:rPr>
        <w:drawing>
          <wp:inline distT="0" distB="0" distL="0" distR="0">
            <wp:extent cx="6044565" cy="26479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76B7" w:rsidRPr="002403E9" w:rsidRDefault="009D76B7" w:rsidP="009D76B7">
      <w:pPr>
        <w:tabs>
          <w:tab w:val="left" w:pos="720"/>
          <w:tab w:val="left" w:pos="4632"/>
          <w:tab w:val="center" w:pos="5244"/>
        </w:tabs>
        <w:ind w:firstLine="709"/>
        <w:jc w:val="both"/>
        <w:rPr>
          <w:lang w:val="uk-UA"/>
        </w:rPr>
      </w:pPr>
    </w:p>
    <w:p w:rsidR="009D76B7" w:rsidRPr="002403E9" w:rsidRDefault="009D76B7" w:rsidP="009D76B7">
      <w:pPr>
        <w:tabs>
          <w:tab w:val="left" w:pos="720"/>
          <w:tab w:val="left" w:pos="4632"/>
          <w:tab w:val="center" w:pos="5244"/>
        </w:tabs>
        <w:ind w:firstLine="709"/>
        <w:jc w:val="both"/>
        <w:rPr>
          <w:lang w:val="uk-UA"/>
        </w:rPr>
      </w:pPr>
      <w:r w:rsidRPr="002403E9">
        <w:rPr>
          <w:lang w:val="uk-UA"/>
        </w:rPr>
        <w:t>Як свідчить</w:t>
      </w:r>
      <w:r w:rsidRPr="002403E9">
        <w:rPr>
          <w:b/>
          <w:lang w:val="uk-UA"/>
        </w:rPr>
        <w:t xml:space="preserve"> </w:t>
      </w:r>
      <w:r w:rsidRPr="002403E9">
        <w:rPr>
          <w:lang w:val="uk-UA"/>
        </w:rPr>
        <w:t xml:space="preserve">динаміка надходжень до загального фонду бюджету Верховинської селищної територіальної громади (податкові та неподаткові надходження) </w:t>
      </w:r>
      <w:r w:rsidRPr="002403E9">
        <w:rPr>
          <w:b/>
          <w:lang w:val="uk-UA"/>
        </w:rPr>
        <w:t>найбільш вагомим дохідним джерелом наповнення бюджету селищної територіальної громади є податок на доходи з фізичних осіб</w:t>
      </w:r>
      <w:r w:rsidRPr="002403E9">
        <w:rPr>
          <w:lang w:val="uk-UA"/>
        </w:rPr>
        <w:t xml:space="preserve">, за рахунок якого  сформовано 67,6 відсотка ресурсів загального фонду (власних надходжень) або 25 276,1 тис. грн. </w:t>
      </w:r>
    </w:p>
    <w:p w:rsidR="009D76B7" w:rsidRPr="002403E9" w:rsidRDefault="009D76B7" w:rsidP="009D76B7">
      <w:pPr>
        <w:tabs>
          <w:tab w:val="left" w:pos="720"/>
          <w:tab w:val="left" w:pos="4632"/>
          <w:tab w:val="center" w:pos="5244"/>
        </w:tabs>
        <w:ind w:firstLine="709"/>
        <w:jc w:val="both"/>
        <w:rPr>
          <w:color w:val="FF0000"/>
          <w:lang w:val="uk-UA"/>
        </w:rPr>
      </w:pPr>
    </w:p>
    <w:p w:rsidR="009D76B7" w:rsidRPr="002403E9" w:rsidRDefault="009D76B7" w:rsidP="009D76B7">
      <w:pPr>
        <w:ind w:left="57" w:firstLine="709"/>
        <w:jc w:val="both"/>
      </w:pPr>
      <w:r w:rsidRPr="002403E9">
        <w:t xml:space="preserve">Структура </w:t>
      </w:r>
      <w:proofErr w:type="spellStart"/>
      <w:r w:rsidRPr="002403E9">
        <w:t>зарахування</w:t>
      </w:r>
      <w:proofErr w:type="spellEnd"/>
      <w:r w:rsidRPr="002403E9">
        <w:t xml:space="preserve"> </w:t>
      </w:r>
      <w:proofErr w:type="spellStart"/>
      <w:r w:rsidRPr="002403E9">
        <w:t>податку</w:t>
      </w:r>
      <w:proofErr w:type="spellEnd"/>
      <w:r w:rsidRPr="002403E9">
        <w:t xml:space="preserve"> на доходи </w:t>
      </w:r>
      <w:proofErr w:type="spellStart"/>
      <w:r w:rsidRPr="002403E9">
        <w:t>фізичних</w:t>
      </w:r>
      <w:proofErr w:type="spellEnd"/>
      <w:r w:rsidRPr="002403E9">
        <w:t xml:space="preserve"> </w:t>
      </w:r>
      <w:proofErr w:type="spellStart"/>
      <w:r w:rsidRPr="002403E9">
        <w:t>осіб</w:t>
      </w:r>
      <w:proofErr w:type="spellEnd"/>
      <w:r w:rsidRPr="002403E9">
        <w:t xml:space="preserve"> в </w:t>
      </w:r>
      <w:proofErr w:type="spellStart"/>
      <w:r w:rsidRPr="002403E9">
        <w:t>розрізі</w:t>
      </w:r>
      <w:proofErr w:type="spellEnd"/>
      <w:r w:rsidRPr="002403E9">
        <w:t xml:space="preserve"> </w:t>
      </w:r>
      <w:proofErr w:type="spellStart"/>
      <w:r w:rsidRPr="002403E9">
        <w:t>його</w:t>
      </w:r>
      <w:proofErr w:type="spellEnd"/>
      <w:r w:rsidRPr="002403E9">
        <w:t xml:space="preserve"> </w:t>
      </w:r>
      <w:proofErr w:type="spellStart"/>
      <w:r w:rsidRPr="002403E9">
        <w:t>окремих</w:t>
      </w:r>
      <w:proofErr w:type="spellEnd"/>
      <w:r w:rsidRPr="002403E9">
        <w:t xml:space="preserve"> </w:t>
      </w:r>
      <w:proofErr w:type="spellStart"/>
      <w:r w:rsidRPr="002403E9">
        <w:t>складових</w:t>
      </w:r>
      <w:proofErr w:type="spellEnd"/>
      <w:r w:rsidRPr="002403E9">
        <w:t xml:space="preserve"> за І </w:t>
      </w:r>
      <w:proofErr w:type="gramStart"/>
      <w:r w:rsidRPr="002403E9">
        <w:rPr>
          <w:lang w:val="uk-UA"/>
        </w:rPr>
        <w:t>п</w:t>
      </w:r>
      <w:proofErr w:type="gramEnd"/>
      <w:r w:rsidRPr="002403E9">
        <w:rPr>
          <w:lang w:val="uk-UA"/>
        </w:rPr>
        <w:t xml:space="preserve">івріччя </w:t>
      </w:r>
      <w:r w:rsidRPr="002403E9">
        <w:t>202</w:t>
      </w:r>
      <w:r w:rsidRPr="002403E9">
        <w:rPr>
          <w:lang w:val="uk-UA"/>
        </w:rPr>
        <w:t>4</w:t>
      </w:r>
      <w:r w:rsidRPr="002403E9">
        <w:t xml:space="preserve"> року (за </w:t>
      </w:r>
      <w:proofErr w:type="spellStart"/>
      <w:r w:rsidRPr="002403E9">
        <w:t>відповідний</w:t>
      </w:r>
      <w:proofErr w:type="spellEnd"/>
      <w:r w:rsidRPr="002403E9">
        <w:t xml:space="preserve"> </w:t>
      </w:r>
      <w:proofErr w:type="spellStart"/>
      <w:r w:rsidRPr="002403E9">
        <w:t>період</w:t>
      </w:r>
      <w:proofErr w:type="spellEnd"/>
      <w:r w:rsidRPr="002403E9">
        <w:t xml:space="preserve"> 202</w:t>
      </w:r>
      <w:r w:rsidRPr="002403E9">
        <w:rPr>
          <w:lang w:val="uk-UA"/>
        </w:rPr>
        <w:t>3</w:t>
      </w:r>
      <w:r w:rsidRPr="002403E9">
        <w:t xml:space="preserve"> року): </w:t>
      </w:r>
    </w:p>
    <w:p w:rsidR="009D76B7" w:rsidRPr="002403E9" w:rsidRDefault="009D76B7" w:rsidP="009D76B7">
      <w:pPr>
        <w:numPr>
          <w:ilvl w:val="0"/>
          <w:numId w:val="1"/>
        </w:numPr>
        <w:ind w:left="57" w:firstLine="709"/>
        <w:jc w:val="both"/>
      </w:pPr>
      <w:r w:rsidRPr="002403E9">
        <w:rPr>
          <w:lang w:val="uk-UA"/>
        </w:rPr>
        <w:t xml:space="preserve">податок, що сплачується </w:t>
      </w:r>
      <w:proofErr w:type="spellStart"/>
      <w:r w:rsidRPr="002403E9">
        <w:t>податковими</w:t>
      </w:r>
      <w:proofErr w:type="spellEnd"/>
      <w:r w:rsidRPr="002403E9">
        <w:t xml:space="preserve"> агентами, </w:t>
      </w:r>
      <w:proofErr w:type="spellStart"/>
      <w:r w:rsidRPr="002403E9">
        <w:t>із</w:t>
      </w:r>
      <w:proofErr w:type="spellEnd"/>
      <w:r w:rsidRPr="002403E9">
        <w:t xml:space="preserve"> </w:t>
      </w:r>
      <w:proofErr w:type="spellStart"/>
      <w:r w:rsidRPr="002403E9">
        <w:t>доходів</w:t>
      </w:r>
      <w:proofErr w:type="spellEnd"/>
      <w:r w:rsidRPr="002403E9">
        <w:t xml:space="preserve"> </w:t>
      </w:r>
      <w:proofErr w:type="spellStart"/>
      <w:r w:rsidRPr="002403E9">
        <w:t>платника</w:t>
      </w:r>
      <w:proofErr w:type="spellEnd"/>
      <w:r w:rsidRPr="002403E9">
        <w:t xml:space="preserve"> </w:t>
      </w:r>
      <w:proofErr w:type="spellStart"/>
      <w:r w:rsidRPr="002403E9">
        <w:t>податку</w:t>
      </w:r>
      <w:proofErr w:type="spellEnd"/>
      <w:r w:rsidRPr="002403E9">
        <w:t xml:space="preserve"> у </w:t>
      </w:r>
      <w:proofErr w:type="spellStart"/>
      <w:r w:rsidRPr="002403E9">
        <w:t>вигляді</w:t>
      </w:r>
      <w:proofErr w:type="spellEnd"/>
      <w:r w:rsidRPr="002403E9">
        <w:t xml:space="preserve"> </w:t>
      </w:r>
      <w:proofErr w:type="spellStart"/>
      <w:r w:rsidRPr="002403E9">
        <w:t>заробітної</w:t>
      </w:r>
      <w:proofErr w:type="spellEnd"/>
      <w:r w:rsidRPr="002403E9">
        <w:t xml:space="preserve"> плати – </w:t>
      </w:r>
      <w:r w:rsidRPr="002403E9">
        <w:rPr>
          <w:lang w:val="uk-UA"/>
        </w:rPr>
        <w:t>97,6</w:t>
      </w:r>
      <w:r w:rsidRPr="002403E9">
        <w:t xml:space="preserve"> (</w:t>
      </w:r>
      <w:r w:rsidRPr="002403E9">
        <w:rPr>
          <w:lang w:val="uk-UA"/>
        </w:rPr>
        <w:t>80,3) відсотка;</w:t>
      </w:r>
      <w:r w:rsidRPr="002403E9">
        <w:t xml:space="preserve"> </w:t>
      </w:r>
    </w:p>
    <w:p w:rsidR="009D76B7" w:rsidRPr="002403E9" w:rsidRDefault="009D76B7" w:rsidP="009D76B7">
      <w:pPr>
        <w:numPr>
          <w:ilvl w:val="0"/>
          <w:numId w:val="1"/>
        </w:numPr>
        <w:ind w:left="57" w:firstLine="709"/>
        <w:jc w:val="both"/>
      </w:pPr>
      <w:r w:rsidRPr="002403E9">
        <w:rPr>
          <w:lang w:val="uk-UA" w:eastAsia="uk-UA"/>
        </w:rPr>
        <w:t>п</w:t>
      </w:r>
      <w:proofErr w:type="spellStart"/>
      <w:r w:rsidRPr="002403E9">
        <w:rPr>
          <w:lang w:eastAsia="uk-UA"/>
        </w:rPr>
        <w:t>одаток</w:t>
      </w:r>
      <w:proofErr w:type="spellEnd"/>
      <w:r w:rsidRPr="002403E9">
        <w:rPr>
          <w:lang w:eastAsia="uk-UA"/>
        </w:rPr>
        <w:t xml:space="preserve"> на доходи </w:t>
      </w:r>
      <w:proofErr w:type="spellStart"/>
      <w:r w:rsidRPr="002403E9">
        <w:rPr>
          <w:lang w:eastAsia="uk-UA"/>
        </w:rPr>
        <w:t>фізичних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осіб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з</w:t>
      </w:r>
      <w:proofErr w:type="spellEnd"/>
      <w:r w:rsidRPr="002403E9">
        <w:rPr>
          <w:lang w:eastAsia="uk-UA"/>
        </w:rPr>
        <w:t xml:space="preserve"> грошового </w:t>
      </w:r>
      <w:proofErr w:type="spellStart"/>
      <w:r w:rsidRPr="002403E9">
        <w:rPr>
          <w:lang w:eastAsia="uk-UA"/>
        </w:rPr>
        <w:t>забезпечення</w:t>
      </w:r>
      <w:proofErr w:type="spellEnd"/>
      <w:r w:rsidRPr="002403E9">
        <w:rPr>
          <w:lang w:eastAsia="uk-UA"/>
        </w:rPr>
        <w:t xml:space="preserve">, </w:t>
      </w:r>
      <w:proofErr w:type="spellStart"/>
      <w:r w:rsidRPr="002403E9">
        <w:rPr>
          <w:lang w:eastAsia="uk-UA"/>
        </w:rPr>
        <w:t>грошових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винагород</w:t>
      </w:r>
      <w:proofErr w:type="spellEnd"/>
      <w:r w:rsidRPr="002403E9">
        <w:rPr>
          <w:lang w:eastAsia="uk-UA"/>
        </w:rPr>
        <w:t xml:space="preserve"> та </w:t>
      </w:r>
      <w:proofErr w:type="spellStart"/>
      <w:r w:rsidRPr="002403E9">
        <w:rPr>
          <w:lang w:eastAsia="uk-UA"/>
        </w:rPr>
        <w:t>інших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виплат</w:t>
      </w:r>
      <w:proofErr w:type="spellEnd"/>
      <w:r w:rsidRPr="002403E9">
        <w:rPr>
          <w:lang w:eastAsia="uk-UA"/>
        </w:rPr>
        <w:t xml:space="preserve">, </w:t>
      </w:r>
      <w:proofErr w:type="spellStart"/>
      <w:r w:rsidRPr="002403E9">
        <w:rPr>
          <w:lang w:eastAsia="uk-UA"/>
        </w:rPr>
        <w:t>одержаних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військовослужбовцями</w:t>
      </w:r>
      <w:proofErr w:type="spellEnd"/>
      <w:r w:rsidRPr="002403E9">
        <w:rPr>
          <w:lang w:eastAsia="uk-UA"/>
        </w:rPr>
        <w:t xml:space="preserve"> та особами рядового </w:t>
      </w:r>
      <w:proofErr w:type="spellStart"/>
      <w:r w:rsidRPr="002403E9">
        <w:rPr>
          <w:lang w:eastAsia="uk-UA"/>
        </w:rPr>
        <w:t>і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начальницького</w:t>
      </w:r>
      <w:proofErr w:type="spellEnd"/>
      <w:r w:rsidRPr="002403E9">
        <w:rPr>
          <w:lang w:eastAsia="uk-UA"/>
        </w:rPr>
        <w:t xml:space="preserve"> складу, </w:t>
      </w:r>
      <w:proofErr w:type="spellStart"/>
      <w:r w:rsidRPr="002403E9">
        <w:rPr>
          <w:lang w:eastAsia="uk-UA"/>
        </w:rPr>
        <w:t>що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сплачується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податковими</w:t>
      </w:r>
      <w:proofErr w:type="spellEnd"/>
      <w:r w:rsidRPr="002403E9">
        <w:rPr>
          <w:lang w:eastAsia="uk-UA"/>
        </w:rPr>
        <w:t xml:space="preserve"> агентами</w:t>
      </w:r>
      <w:r w:rsidRPr="002403E9">
        <w:rPr>
          <w:lang w:val="uk-UA" w:eastAsia="uk-UA"/>
        </w:rPr>
        <w:t xml:space="preserve"> </w:t>
      </w:r>
      <w:r w:rsidRPr="002403E9">
        <w:t xml:space="preserve">– </w:t>
      </w:r>
      <w:r w:rsidRPr="002403E9">
        <w:rPr>
          <w:lang w:val="uk-UA"/>
        </w:rPr>
        <w:t xml:space="preserve">0,0 </w:t>
      </w:r>
      <w:r w:rsidRPr="002403E9">
        <w:t xml:space="preserve"> (</w:t>
      </w:r>
      <w:r w:rsidRPr="002403E9">
        <w:rPr>
          <w:lang w:val="uk-UA"/>
        </w:rPr>
        <w:t>18,5) відсотка;</w:t>
      </w:r>
    </w:p>
    <w:p w:rsidR="009D76B7" w:rsidRPr="002403E9" w:rsidRDefault="009D76B7" w:rsidP="009D76B7">
      <w:pPr>
        <w:numPr>
          <w:ilvl w:val="0"/>
          <w:numId w:val="1"/>
        </w:numPr>
        <w:ind w:left="57" w:firstLine="709"/>
        <w:jc w:val="both"/>
      </w:pPr>
      <w:r w:rsidRPr="002403E9">
        <w:rPr>
          <w:color w:val="FF0000"/>
        </w:rPr>
        <w:t xml:space="preserve"> </w:t>
      </w:r>
      <w:r w:rsidRPr="002403E9">
        <w:rPr>
          <w:lang w:val="uk-UA" w:eastAsia="uk-UA"/>
        </w:rPr>
        <w:t>п</w:t>
      </w:r>
      <w:proofErr w:type="spellStart"/>
      <w:r w:rsidRPr="002403E9">
        <w:rPr>
          <w:lang w:eastAsia="uk-UA"/>
        </w:rPr>
        <w:t>одаток</w:t>
      </w:r>
      <w:proofErr w:type="spellEnd"/>
      <w:r w:rsidRPr="002403E9">
        <w:rPr>
          <w:lang w:eastAsia="uk-UA"/>
        </w:rPr>
        <w:t xml:space="preserve"> на доходи </w:t>
      </w:r>
      <w:proofErr w:type="spellStart"/>
      <w:r w:rsidRPr="002403E9">
        <w:rPr>
          <w:lang w:eastAsia="uk-UA"/>
        </w:rPr>
        <w:t>фізичних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осіб</w:t>
      </w:r>
      <w:proofErr w:type="spellEnd"/>
      <w:r w:rsidRPr="002403E9">
        <w:rPr>
          <w:lang w:eastAsia="uk-UA"/>
        </w:rPr>
        <w:t xml:space="preserve">, </w:t>
      </w:r>
      <w:proofErr w:type="spellStart"/>
      <w:r w:rsidRPr="002403E9">
        <w:rPr>
          <w:lang w:eastAsia="uk-UA"/>
        </w:rPr>
        <w:t>що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сплачується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податковими</w:t>
      </w:r>
      <w:proofErr w:type="spellEnd"/>
      <w:r w:rsidRPr="002403E9">
        <w:rPr>
          <w:lang w:eastAsia="uk-UA"/>
        </w:rPr>
        <w:t xml:space="preserve"> агентами, </w:t>
      </w:r>
      <w:proofErr w:type="spellStart"/>
      <w:r w:rsidRPr="002403E9">
        <w:rPr>
          <w:lang w:eastAsia="uk-UA"/>
        </w:rPr>
        <w:t>із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доходів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платника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податку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інших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ніж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заробітна</w:t>
      </w:r>
      <w:proofErr w:type="spellEnd"/>
      <w:r w:rsidRPr="002403E9">
        <w:rPr>
          <w:lang w:eastAsia="uk-UA"/>
        </w:rPr>
        <w:t xml:space="preserve"> плата</w:t>
      </w:r>
      <w:r w:rsidRPr="002403E9">
        <w:t xml:space="preserve"> – 0,</w:t>
      </w:r>
      <w:r w:rsidRPr="002403E9">
        <w:rPr>
          <w:lang w:val="uk-UA"/>
        </w:rPr>
        <w:t>4</w:t>
      </w:r>
      <w:r w:rsidRPr="002403E9">
        <w:t xml:space="preserve"> (0,</w:t>
      </w:r>
      <w:r w:rsidRPr="002403E9">
        <w:rPr>
          <w:lang w:val="uk-UA"/>
        </w:rPr>
        <w:t>2) відсотка;</w:t>
      </w:r>
    </w:p>
    <w:p w:rsidR="009D76B7" w:rsidRPr="002403E9" w:rsidRDefault="009D76B7" w:rsidP="009D76B7">
      <w:pPr>
        <w:numPr>
          <w:ilvl w:val="0"/>
          <w:numId w:val="1"/>
        </w:numPr>
        <w:ind w:left="57" w:firstLine="709"/>
        <w:jc w:val="both"/>
      </w:pPr>
      <w:r w:rsidRPr="002403E9">
        <w:rPr>
          <w:lang w:val="uk-UA" w:eastAsia="uk-UA"/>
        </w:rPr>
        <w:t>п</w:t>
      </w:r>
      <w:proofErr w:type="spellStart"/>
      <w:r w:rsidRPr="002403E9">
        <w:rPr>
          <w:lang w:eastAsia="uk-UA"/>
        </w:rPr>
        <w:t>одаток</w:t>
      </w:r>
      <w:proofErr w:type="spellEnd"/>
      <w:r w:rsidRPr="002403E9">
        <w:rPr>
          <w:lang w:eastAsia="uk-UA"/>
        </w:rPr>
        <w:t xml:space="preserve"> на доходи </w:t>
      </w:r>
      <w:proofErr w:type="spellStart"/>
      <w:r w:rsidRPr="002403E9">
        <w:rPr>
          <w:lang w:eastAsia="uk-UA"/>
        </w:rPr>
        <w:t>фізичних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осіб</w:t>
      </w:r>
      <w:proofErr w:type="spellEnd"/>
      <w:r w:rsidRPr="002403E9">
        <w:rPr>
          <w:lang w:eastAsia="uk-UA"/>
        </w:rPr>
        <w:t xml:space="preserve">, </w:t>
      </w:r>
      <w:proofErr w:type="spellStart"/>
      <w:r w:rsidRPr="002403E9">
        <w:rPr>
          <w:lang w:eastAsia="uk-UA"/>
        </w:rPr>
        <w:t>що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сплачується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фізичними</w:t>
      </w:r>
      <w:proofErr w:type="spellEnd"/>
      <w:r w:rsidRPr="002403E9">
        <w:rPr>
          <w:lang w:eastAsia="uk-UA"/>
        </w:rPr>
        <w:t xml:space="preserve"> особами за результатами </w:t>
      </w:r>
      <w:proofErr w:type="spellStart"/>
      <w:r w:rsidRPr="002403E9">
        <w:rPr>
          <w:lang w:eastAsia="uk-UA"/>
        </w:rPr>
        <w:t>річного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декларування</w:t>
      </w:r>
      <w:proofErr w:type="spellEnd"/>
      <w:r w:rsidRPr="002403E9">
        <w:t xml:space="preserve"> – </w:t>
      </w:r>
      <w:r w:rsidRPr="002403E9">
        <w:rPr>
          <w:lang w:val="uk-UA"/>
        </w:rPr>
        <w:t>2,0</w:t>
      </w:r>
      <w:r w:rsidRPr="002403E9">
        <w:t xml:space="preserve"> (</w:t>
      </w:r>
      <w:r w:rsidRPr="002403E9">
        <w:rPr>
          <w:lang w:val="uk-UA"/>
        </w:rPr>
        <w:t>1,0) відсотка.</w:t>
      </w:r>
    </w:p>
    <w:p w:rsidR="009D76B7" w:rsidRPr="002403E9" w:rsidRDefault="009D76B7" w:rsidP="009D76B7">
      <w:pPr>
        <w:ind w:left="57"/>
        <w:jc w:val="both"/>
      </w:pPr>
      <w:r w:rsidRPr="002403E9">
        <w:t xml:space="preserve"> </w:t>
      </w:r>
    </w:p>
    <w:p w:rsidR="009D76B7" w:rsidRPr="002403E9" w:rsidRDefault="009D76B7" w:rsidP="009D76B7">
      <w:pPr>
        <w:tabs>
          <w:tab w:val="left" w:pos="720"/>
        </w:tabs>
        <w:spacing w:after="120"/>
        <w:ind w:firstLine="709"/>
        <w:jc w:val="both"/>
        <w:rPr>
          <w:lang w:val="uk-UA"/>
        </w:rPr>
      </w:pPr>
      <w:r w:rsidRPr="002403E9">
        <w:t xml:space="preserve">У </w:t>
      </w:r>
      <w:proofErr w:type="spellStart"/>
      <w:r w:rsidRPr="002403E9">
        <w:t>порівнянні</w:t>
      </w:r>
      <w:proofErr w:type="spellEnd"/>
      <w:r w:rsidRPr="002403E9">
        <w:t xml:space="preserve"> </w:t>
      </w:r>
      <w:proofErr w:type="spellStart"/>
      <w:r w:rsidRPr="002403E9">
        <w:t>з</w:t>
      </w:r>
      <w:proofErr w:type="spellEnd"/>
      <w:r w:rsidRPr="002403E9">
        <w:t xml:space="preserve"> </w:t>
      </w:r>
      <w:proofErr w:type="spellStart"/>
      <w:r w:rsidRPr="002403E9">
        <w:t>аналогічним</w:t>
      </w:r>
      <w:proofErr w:type="spellEnd"/>
      <w:r w:rsidRPr="002403E9">
        <w:t xml:space="preserve"> </w:t>
      </w:r>
      <w:proofErr w:type="spellStart"/>
      <w:r w:rsidRPr="002403E9">
        <w:t>періодом</w:t>
      </w:r>
      <w:proofErr w:type="spellEnd"/>
      <w:r w:rsidRPr="002403E9">
        <w:t xml:space="preserve"> </w:t>
      </w:r>
      <w:proofErr w:type="spellStart"/>
      <w:r w:rsidRPr="002403E9">
        <w:t>минулого</w:t>
      </w:r>
      <w:proofErr w:type="spellEnd"/>
      <w:r w:rsidRPr="002403E9">
        <w:t xml:space="preserve"> року </w:t>
      </w:r>
      <w:proofErr w:type="spellStart"/>
      <w:r w:rsidRPr="002403E9">
        <w:t>спостерігається</w:t>
      </w:r>
      <w:proofErr w:type="spellEnd"/>
      <w:r w:rsidRPr="002403E9">
        <w:t xml:space="preserve"> </w:t>
      </w:r>
      <w:r w:rsidRPr="002403E9">
        <w:rPr>
          <w:lang w:val="uk-UA"/>
        </w:rPr>
        <w:t xml:space="preserve">зменшення </w:t>
      </w:r>
      <w:proofErr w:type="spellStart"/>
      <w:r w:rsidRPr="002403E9">
        <w:t>надходжень</w:t>
      </w:r>
      <w:proofErr w:type="spellEnd"/>
      <w:r w:rsidRPr="002403E9">
        <w:t xml:space="preserve"> </w:t>
      </w:r>
      <w:r w:rsidRPr="002403E9">
        <w:rPr>
          <w:lang w:val="uk-UA"/>
        </w:rPr>
        <w:t>ПДФО</w:t>
      </w:r>
      <w:r w:rsidRPr="002403E9">
        <w:t xml:space="preserve"> </w:t>
      </w:r>
      <w:r w:rsidRPr="002403E9">
        <w:rPr>
          <w:lang w:val="uk-UA"/>
        </w:rPr>
        <w:t>на 918,9</w:t>
      </w:r>
      <w:r w:rsidRPr="002403E9">
        <w:t xml:space="preserve">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rPr>
          <w:lang w:val="uk-UA"/>
        </w:rPr>
        <w:t xml:space="preserve"> або на 3,6 відсотка. На зменшення надходжень даного податку вплинула сплата «військового» ПДФО до державного бюджету  в сумі 4 016,8 тис. грн.</w:t>
      </w:r>
    </w:p>
    <w:p w:rsidR="009D76B7" w:rsidRPr="002403E9" w:rsidRDefault="009D76B7" w:rsidP="009D76B7">
      <w:pPr>
        <w:tabs>
          <w:tab w:val="left" w:pos="720"/>
        </w:tabs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Найбільшими платниками ПДФО по  юридичних особах є відділ освіти, молоді і спорту селищної ради –  10 021,0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 КНП «Верховинська багатопрофільна лікарня» -  3 273,4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  ЛГ ДСГП Ліси України (</w:t>
      </w:r>
      <w:proofErr w:type="spellStart"/>
      <w:r w:rsidRPr="002403E9">
        <w:rPr>
          <w:lang w:val="uk-UA"/>
        </w:rPr>
        <w:t>ДП</w:t>
      </w:r>
      <w:proofErr w:type="spellEnd"/>
      <w:r w:rsidRPr="002403E9">
        <w:rPr>
          <w:lang w:val="uk-UA"/>
        </w:rPr>
        <w:t xml:space="preserve"> «Верховинське лісове господарство») – 867,4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ГО «Альянс розвитку» - 535,4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КНП «Верховинський центр ПМСД» -  535,1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та КНП ОКЦЕМД та </w:t>
      </w:r>
      <w:proofErr w:type="spellStart"/>
      <w:r w:rsidRPr="002403E9">
        <w:rPr>
          <w:lang w:val="uk-UA"/>
        </w:rPr>
        <w:t>МК</w:t>
      </w:r>
      <w:proofErr w:type="spellEnd"/>
      <w:r w:rsidRPr="002403E9">
        <w:rPr>
          <w:lang w:val="uk-UA"/>
        </w:rPr>
        <w:t xml:space="preserve"> ІФОР – 503,0 </w:t>
      </w:r>
      <w:proofErr w:type="spellStart"/>
      <w:r w:rsidRPr="002403E9">
        <w:rPr>
          <w:lang w:val="uk-UA"/>
        </w:rPr>
        <w:t>тис.грн</w:t>
      </w:r>
      <w:proofErr w:type="spellEnd"/>
      <w:r w:rsidRPr="002403E9">
        <w:rPr>
          <w:lang w:val="uk-UA"/>
        </w:rPr>
        <w:t>.</w:t>
      </w:r>
    </w:p>
    <w:p w:rsidR="009D76B7" w:rsidRPr="002403E9" w:rsidRDefault="009D76B7" w:rsidP="009D76B7">
      <w:pPr>
        <w:tabs>
          <w:tab w:val="left" w:pos="720"/>
        </w:tabs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Найбільшими платниками з фізичних осіб є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</w:t>
      </w:r>
      <w:proofErr w:type="spellStart"/>
      <w:r w:rsidRPr="002403E9">
        <w:rPr>
          <w:lang w:val="uk-UA"/>
        </w:rPr>
        <w:t>Кандюк</w:t>
      </w:r>
      <w:proofErr w:type="spellEnd"/>
      <w:r w:rsidRPr="002403E9">
        <w:rPr>
          <w:lang w:val="uk-UA"/>
        </w:rPr>
        <w:t xml:space="preserve"> Л.В. – 104,4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Баран В.В. – 85,4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</w:t>
      </w:r>
      <w:proofErr w:type="spellStart"/>
      <w:r w:rsidRPr="002403E9">
        <w:rPr>
          <w:lang w:val="uk-UA"/>
        </w:rPr>
        <w:t>Капанюк</w:t>
      </w:r>
      <w:proofErr w:type="spellEnd"/>
      <w:r w:rsidRPr="002403E9">
        <w:rPr>
          <w:lang w:val="uk-UA"/>
        </w:rPr>
        <w:t xml:space="preserve"> С.О. – 80,9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</w:t>
      </w:r>
      <w:proofErr w:type="spellStart"/>
      <w:r w:rsidRPr="002403E9">
        <w:rPr>
          <w:lang w:val="uk-UA"/>
        </w:rPr>
        <w:t>Магнич</w:t>
      </w:r>
      <w:proofErr w:type="spellEnd"/>
      <w:r w:rsidRPr="002403E9">
        <w:rPr>
          <w:lang w:val="uk-UA"/>
        </w:rPr>
        <w:t xml:space="preserve"> В.М. – 65,7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Зеленчук І.М. – 37,3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та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</w:t>
      </w:r>
      <w:proofErr w:type="spellStart"/>
      <w:r w:rsidRPr="002403E9">
        <w:rPr>
          <w:lang w:val="uk-UA"/>
        </w:rPr>
        <w:t>Гуцинюк</w:t>
      </w:r>
      <w:proofErr w:type="spellEnd"/>
      <w:r w:rsidRPr="002403E9">
        <w:rPr>
          <w:lang w:val="uk-UA"/>
        </w:rPr>
        <w:t xml:space="preserve"> К.М. – 34,4 тис. грн.  </w:t>
      </w:r>
    </w:p>
    <w:p w:rsidR="009D76B7" w:rsidRPr="002403E9" w:rsidRDefault="009D76B7" w:rsidP="009D76B7">
      <w:pPr>
        <w:tabs>
          <w:tab w:val="left" w:pos="720"/>
        </w:tabs>
        <w:ind w:firstLine="709"/>
        <w:jc w:val="both"/>
        <w:rPr>
          <w:color w:val="FF0000"/>
          <w:lang w:val="uk-UA"/>
        </w:rPr>
      </w:pPr>
    </w:p>
    <w:p w:rsidR="009D76B7" w:rsidRPr="002403E9" w:rsidRDefault="009D76B7" w:rsidP="009D76B7">
      <w:pPr>
        <w:tabs>
          <w:tab w:val="left" w:pos="720"/>
        </w:tabs>
        <w:ind w:firstLine="709"/>
        <w:jc w:val="both"/>
        <w:rPr>
          <w:lang w:val="uk-UA"/>
        </w:rPr>
      </w:pPr>
      <w:r w:rsidRPr="002403E9">
        <w:rPr>
          <w:bCs/>
          <w:lang w:val="uk-UA"/>
        </w:rPr>
        <w:t>Податку на прибуток підприємств та фінансових установ комунальної власності</w:t>
      </w:r>
      <w:r w:rsidRPr="002403E9">
        <w:t> </w:t>
      </w:r>
      <w:r w:rsidRPr="002403E9">
        <w:rPr>
          <w:lang w:val="uk-UA"/>
        </w:rPr>
        <w:t xml:space="preserve"> надійшло 2,8 тис. грн. </w:t>
      </w:r>
    </w:p>
    <w:p w:rsidR="009D76B7" w:rsidRPr="002403E9" w:rsidRDefault="009D76B7" w:rsidP="009D76B7">
      <w:pPr>
        <w:tabs>
          <w:tab w:val="left" w:pos="720"/>
        </w:tabs>
        <w:ind w:firstLine="709"/>
        <w:jc w:val="both"/>
        <w:rPr>
          <w:color w:val="FF0000"/>
          <w:lang w:val="uk-UA"/>
        </w:rPr>
      </w:pP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rPr>
          <w:b/>
          <w:lang w:val="uk-UA"/>
        </w:rPr>
        <w:t xml:space="preserve">Місцеві податки та збори, що сплачуються (перераховуються) згідно з Податковим кодексом України </w:t>
      </w:r>
      <w:r w:rsidRPr="002403E9">
        <w:rPr>
          <w:lang w:val="uk-UA"/>
        </w:rPr>
        <w:t>посідають друге місце за обсягами надходжень до бюджету громади, поступаючись податку на доходи з фізичних осіб і питома вага яких складає</w:t>
      </w:r>
      <w:r w:rsidRPr="002403E9">
        <w:t> </w:t>
      </w:r>
      <w:r w:rsidRPr="002403E9">
        <w:rPr>
          <w:lang w:val="uk-UA"/>
        </w:rPr>
        <w:t xml:space="preserve">21,7 відсотка власних надходжень. </w:t>
      </w:r>
    </w:p>
    <w:p w:rsidR="009D76B7" w:rsidRPr="002403E9" w:rsidRDefault="009D76B7" w:rsidP="009D76B7">
      <w:pPr>
        <w:ind w:firstLine="709"/>
        <w:jc w:val="both"/>
        <w:rPr>
          <w:lang w:val="uk-UA" w:eastAsia="uk-UA"/>
        </w:rPr>
      </w:pPr>
      <w:proofErr w:type="spellStart"/>
      <w:r w:rsidRPr="002403E9">
        <w:t>Фактичний</w:t>
      </w:r>
      <w:proofErr w:type="spellEnd"/>
      <w:r w:rsidRPr="002403E9">
        <w:t xml:space="preserve"> </w:t>
      </w:r>
      <w:proofErr w:type="spellStart"/>
      <w:r w:rsidRPr="002403E9">
        <w:t>обсяг</w:t>
      </w:r>
      <w:proofErr w:type="spellEnd"/>
      <w:r w:rsidRPr="002403E9">
        <w:t xml:space="preserve"> </w:t>
      </w:r>
      <w:proofErr w:type="spellStart"/>
      <w:r w:rsidRPr="002403E9">
        <w:t>їх</w:t>
      </w:r>
      <w:proofErr w:type="spellEnd"/>
      <w:r w:rsidRPr="002403E9">
        <w:t xml:space="preserve"> </w:t>
      </w:r>
      <w:proofErr w:type="spellStart"/>
      <w:r w:rsidRPr="002403E9">
        <w:t>надходжень</w:t>
      </w:r>
      <w:proofErr w:type="spellEnd"/>
      <w:r w:rsidRPr="002403E9">
        <w:t xml:space="preserve"> в </w:t>
      </w:r>
      <w:proofErr w:type="spellStart"/>
      <w:r w:rsidRPr="002403E9">
        <w:t>звітному</w:t>
      </w:r>
      <w:proofErr w:type="spellEnd"/>
      <w:r w:rsidRPr="002403E9">
        <w:t xml:space="preserve"> </w:t>
      </w:r>
      <w:proofErr w:type="spellStart"/>
      <w:r w:rsidRPr="002403E9">
        <w:t>періоді</w:t>
      </w:r>
      <w:proofErr w:type="spellEnd"/>
      <w:r w:rsidRPr="002403E9">
        <w:t xml:space="preserve"> становить </w:t>
      </w:r>
      <w:r w:rsidRPr="002403E9">
        <w:rPr>
          <w:lang w:val="uk-UA"/>
        </w:rPr>
        <w:t>8130,5</w:t>
      </w:r>
      <w:r w:rsidRPr="002403E9">
        <w:t> тис. </w:t>
      </w:r>
      <w:proofErr w:type="spellStart"/>
      <w:r w:rsidRPr="002403E9">
        <w:t>грн</w:t>
      </w:r>
      <w:proofErr w:type="spellEnd"/>
      <w:r w:rsidRPr="002403E9">
        <w:t xml:space="preserve">, </w:t>
      </w:r>
      <w:proofErr w:type="spellStart"/>
      <w:r w:rsidRPr="002403E9">
        <w:t>або</w:t>
      </w:r>
      <w:proofErr w:type="spellEnd"/>
      <w:r w:rsidRPr="002403E9">
        <w:t xml:space="preserve"> </w:t>
      </w:r>
      <w:r w:rsidRPr="002403E9">
        <w:rPr>
          <w:lang w:val="uk-UA"/>
        </w:rPr>
        <w:t>105,6 відсотка</w:t>
      </w:r>
      <w:r w:rsidRPr="002403E9">
        <w:t xml:space="preserve"> </w:t>
      </w:r>
      <w:proofErr w:type="spellStart"/>
      <w:r w:rsidRPr="002403E9">
        <w:t>уточненого</w:t>
      </w:r>
      <w:proofErr w:type="spellEnd"/>
      <w:r w:rsidRPr="002403E9">
        <w:t xml:space="preserve"> плану на </w:t>
      </w:r>
      <w:r w:rsidRPr="002403E9">
        <w:rPr>
          <w:lang w:val="uk-UA"/>
        </w:rPr>
        <w:t xml:space="preserve">І </w:t>
      </w:r>
      <w:proofErr w:type="gramStart"/>
      <w:r w:rsidRPr="002403E9">
        <w:rPr>
          <w:lang w:val="uk-UA"/>
        </w:rPr>
        <w:t>п</w:t>
      </w:r>
      <w:proofErr w:type="gramEnd"/>
      <w:r w:rsidRPr="002403E9">
        <w:rPr>
          <w:lang w:val="uk-UA"/>
        </w:rPr>
        <w:t>івріччя</w:t>
      </w:r>
      <w:r w:rsidRPr="002403E9">
        <w:t xml:space="preserve"> 202</w:t>
      </w:r>
      <w:r w:rsidRPr="002403E9">
        <w:rPr>
          <w:lang w:val="uk-UA"/>
        </w:rPr>
        <w:t>4</w:t>
      </w:r>
      <w:r w:rsidRPr="002403E9">
        <w:t xml:space="preserve"> року (уточнений план за </w:t>
      </w:r>
      <w:proofErr w:type="spellStart"/>
      <w:r w:rsidRPr="002403E9">
        <w:t>період</w:t>
      </w:r>
      <w:proofErr w:type="spellEnd"/>
      <w:r w:rsidRPr="002403E9">
        <w:t xml:space="preserve"> – </w:t>
      </w:r>
      <w:r w:rsidRPr="002403E9">
        <w:rPr>
          <w:lang w:val="uk-UA"/>
        </w:rPr>
        <w:t>7 696,1</w:t>
      </w:r>
      <w:r w:rsidRPr="002403E9">
        <w:t xml:space="preserve"> тис. </w:t>
      </w:r>
      <w:proofErr w:type="spellStart"/>
      <w:r w:rsidRPr="002403E9">
        <w:t>грн</w:t>
      </w:r>
      <w:proofErr w:type="spellEnd"/>
      <w:r w:rsidRPr="002403E9">
        <w:t xml:space="preserve">). </w:t>
      </w:r>
      <w:r w:rsidRPr="002403E9">
        <w:rPr>
          <w:lang w:eastAsia="uk-UA"/>
        </w:rPr>
        <w:t xml:space="preserve">У </w:t>
      </w:r>
      <w:proofErr w:type="spellStart"/>
      <w:r w:rsidRPr="002403E9">
        <w:rPr>
          <w:lang w:eastAsia="uk-UA"/>
        </w:rPr>
        <w:t>порівнянні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з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аналогічним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періодом</w:t>
      </w:r>
      <w:proofErr w:type="spellEnd"/>
      <w:r w:rsidRPr="002403E9">
        <w:rPr>
          <w:lang w:eastAsia="uk-UA"/>
        </w:rPr>
        <w:t xml:space="preserve">   </w:t>
      </w:r>
      <w:proofErr w:type="spellStart"/>
      <w:r w:rsidRPr="002403E9">
        <w:rPr>
          <w:lang w:eastAsia="uk-UA"/>
        </w:rPr>
        <w:t>минулого</w:t>
      </w:r>
      <w:proofErr w:type="spellEnd"/>
      <w:r w:rsidRPr="002403E9">
        <w:rPr>
          <w:lang w:eastAsia="uk-UA"/>
        </w:rPr>
        <w:t xml:space="preserve">  року  </w:t>
      </w:r>
      <w:proofErr w:type="spellStart"/>
      <w:r w:rsidRPr="002403E9">
        <w:rPr>
          <w:lang w:eastAsia="uk-UA"/>
        </w:rPr>
        <w:t>надходження</w:t>
      </w:r>
      <w:proofErr w:type="spellEnd"/>
      <w:r w:rsidRPr="002403E9">
        <w:rPr>
          <w:lang w:eastAsia="uk-UA"/>
        </w:rPr>
        <w:t xml:space="preserve"> </w:t>
      </w:r>
      <w:proofErr w:type="spellStart"/>
      <w:r w:rsidRPr="002403E9">
        <w:rPr>
          <w:lang w:eastAsia="uk-UA"/>
        </w:rPr>
        <w:t>збільшились</w:t>
      </w:r>
      <w:proofErr w:type="spellEnd"/>
      <w:r w:rsidRPr="002403E9">
        <w:rPr>
          <w:lang w:eastAsia="uk-UA"/>
        </w:rPr>
        <w:t xml:space="preserve"> на суму </w:t>
      </w:r>
      <w:r w:rsidRPr="002403E9">
        <w:rPr>
          <w:lang w:val="uk-UA" w:eastAsia="uk-UA"/>
        </w:rPr>
        <w:t>1 533,7</w:t>
      </w:r>
      <w:r w:rsidRPr="002403E9">
        <w:rPr>
          <w:lang w:eastAsia="uk-UA"/>
        </w:rPr>
        <w:t xml:space="preserve"> тис</w:t>
      </w:r>
      <w:proofErr w:type="gramStart"/>
      <w:r w:rsidRPr="002403E9">
        <w:rPr>
          <w:lang w:eastAsia="uk-UA"/>
        </w:rPr>
        <w:t>.</w:t>
      </w:r>
      <w:proofErr w:type="gramEnd"/>
      <w:r w:rsidRPr="002403E9">
        <w:rPr>
          <w:lang w:eastAsia="uk-UA"/>
        </w:rPr>
        <w:t xml:space="preserve"> </w:t>
      </w:r>
      <w:proofErr w:type="spellStart"/>
      <w:proofErr w:type="gramStart"/>
      <w:r w:rsidRPr="002403E9">
        <w:rPr>
          <w:lang w:eastAsia="uk-UA"/>
        </w:rPr>
        <w:t>г</w:t>
      </w:r>
      <w:proofErr w:type="gramEnd"/>
      <w:r w:rsidRPr="002403E9">
        <w:rPr>
          <w:lang w:eastAsia="uk-UA"/>
        </w:rPr>
        <w:t>рн</w:t>
      </w:r>
      <w:proofErr w:type="spellEnd"/>
      <w:r w:rsidRPr="002403E9">
        <w:rPr>
          <w:lang w:val="uk-UA" w:eastAsia="uk-UA"/>
        </w:rPr>
        <w:t xml:space="preserve"> або на 18,9 відсотка.</w:t>
      </w:r>
    </w:p>
    <w:p w:rsidR="009D76B7" w:rsidRPr="002403E9" w:rsidRDefault="009D76B7" w:rsidP="009D76B7">
      <w:pPr>
        <w:ind w:firstLine="709"/>
        <w:jc w:val="both"/>
      </w:pPr>
      <w:r w:rsidRPr="002403E9">
        <w:t xml:space="preserve">В </w:t>
      </w:r>
      <w:proofErr w:type="spellStart"/>
      <w:r w:rsidRPr="002403E9">
        <w:t>структурі</w:t>
      </w:r>
      <w:proofErr w:type="spellEnd"/>
      <w:r w:rsidRPr="002403E9">
        <w:t xml:space="preserve"> </w:t>
      </w:r>
      <w:proofErr w:type="spellStart"/>
      <w:r w:rsidRPr="002403E9">
        <w:t>місцевих</w:t>
      </w:r>
      <w:proofErr w:type="spellEnd"/>
      <w:r w:rsidRPr="002403E9">
        <w:t xml:space="preserve"> </w:t>
      </w:r>
      <w:proofErr w:type="spellStart"/>
      <w:r w:rsidRPr="002403E9">
        <w:t>податків</w:t>
      </w:r>
      <w:proofErr w:type="spellEnd"/>
      <w:r w:rsidRPr="002403E9">
        <w:t xml:space="preserve"> </w:t>
      </w:r>
      <w:proofErr w:type="spellStart"/>
      <w:r w:rsidRPr="002403E9">
        <w:t>і</w:t>
      </w:r>
      <w:proofErr w:type="spellEnd"/>
      <w:r w:rsidRPr="002403E9">
        <w:t xml:space="preserve"> </w:t>
      </w:r>
      <w:proofErr w:type="spellStart"/>
      <w:r w:rsidRPr="002403E9">
        <w:t>зборів</w:t>
      </w:r>
      <w:proofErr w:type="spellEnd"/>
      <w:r w:rsidRPr="002403E9">
        <w:t xml:space="preserve"> за </w:t>
      </w:r>
      <w:proofErr w:type="spellStart"/>
      <w:r w:rsidRPr="002403E9">
        <w:t>січень</w:t>
      </w:r>
      <w:proofErr w:type="spellEnd"/>
      <w:r w:rsidRPr="002403E9">
        <w:t>-</w:t>
      </w:r>
      <w:r w:rsidRPr="002403E9">
        <w:rPr>
          <w:lang w:val="uk-UA"/>
        </w:rPr>
        <w:t>червень</w:t>
      </w:r>
      <w:r w:rsidRPr="002403E9">
        <w:t xml:space="preserve"> 202</w:t>
      </w:r>
      <w:r w:rsidRPr="002403E9">
        <w:rPr>
          <w:lang w:val="uk-UA"/>
        </w:rPr>
        <w:t>4(</w:t>
      </w:r>
      <w:r w:rsidRPr="002403E9">
        <w:t>202</w:t>
      </w:r>
      <w:r w:rsidRPr="002403E9">
        <w:rPr>
          <w:lang w:val="uk-UA"/>
        </w:rPr>
        <w:t>3)</w:t>
      </w:r>
      <w:r w:rsidRPr="002403E9">
        <w:t xml:space="preserve"> </w:t>
      </w:r>
      <w:proofErr w:type="spellStart"/>
      <w:r w:rsidRPr="002403E9">
        <w:t>років</w:t>
      </w:r>
      <w:proofErr w:type="spellEnd"/>
      <w:r w:rsidRPr="002403E9">
        <w:t xml:space="preserve"> </w:t>
      </w:r>
      <w:proofErr w:type="spellStart"/>
      <w:r w:rsidRPr="002403E9">
        <w:t>забезпечено</w:t>
      </w:r>
      <w:proofErr w:type="spellEnd"/>
      <w:r w:rsidRPr="002403E9">
        <w:t xml:space="preserve"> </w:t>
      </w:r>
      <w:proofErr w:type="spellStart"/>
      <w:r w:rsidRPr="002403E9">
        <w:t>надходження</w:t>
      </w:r>
      <w:proofErr w:type="spellEnd"/>
      <w:r w:rsidRPr="002403E9">
        <w:t xml:space="preserve"> </w:t>
      </w:r>
      <w:proofErr w:type="gramStart"/>
      <w:r w:rsidRPr="002403E9">
        <w:t>по</w:t>
      </w:r>
      <w:proofErr w:type="gramEnd"/>
      <w:r w:rsidRPr="002403E9">
        <w:t>:</w:t>
      </w:r>
    </w:p>
    <w:p w:rsidR="009D76B7" w:rsidRPr="002403E9" w:rsidRDefault="009D76B7" w:rsidP="009D76B7">
      <w:pPr>
        <w:ind w:firstLine="709"/>
        <w:jc w:val="both"/>
      </w:pPr>
      <w:r w:rsidRPr="002403E9">
        <w:t>- </w:t>
      </w:r>
      <w:proofErr w:type="spellStart"/>
      <w:r w:rsidRPr="002403E9">
        <w:t>єдиному</w:t>
      </w:r>
      <w:proofErr w:type="spellEnd"/>
      <w:r w:rsidRPr="002403E9">
        <w:t xml:space="preserve"> </w:t>
      </w:r>
      <w:proofErr w:type="spellStart"/>
      <w:r w:rsidRPr="002403E9">
        <w:t>податку</w:t>
      </w:r>
      <w:proofErr w:type="spellEnd"/>
      <w:r w:rsidRPr="002403E9">
        <w:t xml:space="preserve"> –</w:t>
      </w:r>
      <w:r w:rsidRPr="002403E9">
        <w:rPr>
          <w:lang w:val="uk-UA"/>
        </w:rPr>
        <w:t xml:space="preserve"> 68,4  </w:t>
      </w:r>
      <w:r w:rsidRPr="002403E9">
        <w:t>(</w:t>
      </w:r>
      <w:r w:rsidRPr="002403E9">
        <w:rPr>
          <w:lang w:val="uk-UA"/>
        </w:rPr>
        <w:t>57,2) відсотка</w:t>
      </w:r>
      <w:r w:rsidRPr="002403E9">
        <w:t xml:space="preserve">; </w:t>
      </w:r>
    </w:p>
    <w:p w:rsidR="009D76B7" w:rsidRPr="002403E9" w:rsidRDefault="009D76B7" w:rsidP="009D76B7">
      <w:pPr>
        <w:ind w:firstLine="709"/>
        <w:jc w:val="both"/>
      </w:pPr>
      <w:r w:rsidRPr="002403E9">
        <w:t>- </w:t>
      </w:r>
      <w:proofErr w:type="gramStart"/>
      <w:r w:rsidRPr="002403E9">
        <w:t>земельному</w:t>
      </w:r>
      <w:proofErr w:type="gramEnd"/>
      <w:r w:rsidRPr="002403E9">
        <w:t xml:space="preserve"> </w:t>
      </w:r>
      <w:proofErr w:type="spellStart"/>
      <w:r w:rsidRPr="002403E9">
        <w:t>податку</w:t>
      </w:r>
      <w:proofErr w:type="spellEnd"/>
      <w:r w:rsidRPr="002403E9">
        <w:t xml:space="preserve"> </w:t>
      </w:r>
      <w:r w:rsidRPr="002403E9">
        <w:rPr>
          <w:lang w:val="uk-UA"/>
        </w:rPr>
        <w:t xml:space="preserve">та </w:t>
      </w:r>
      <w:proofErr w:type="spellStart"/>
      <w:r w:rsidRPr="002403E9">
        <w:t>орендній</w:t>
      </w:r>
      <w:proofErr w:type="spellEnd"/>
      <w:r w:rsidRPr="002403E9">
        <w:t xml:space="preserve"> </w:t>
      </w:r>
      <w:proofErr w:type="spellStart"/>
      <w:r w:rsidRPr="002403E9">
        <w:t>платі</w:t>
      </w:r>
      <w:proofErr w:type="spellEnd"/>
      <w:r w:rsidRPr="002403E9">
        <w:t xml:space="preserve"> за землю – </w:t>
      </w:r>
      <w:r w:rsidRPr="002403E9">
        <w:rPr>
          <w:lang w:val="uk-UA"/>
        </w:rPr>
        <w:t xml:space="preserve">26,6 </w:t>
      </w:r>
      <w:r w:rsidRPr="002403E9">
        <w:t>(</w:t>
      </w:r>
      <w:r w:rsidRPr="002403E9">
        <w:rPr>
          <w:lang w:val="uk-UA"/>
        </w:rPr>
        <w:t>37,0) відсотка</w:t>
      </w:r>
      <w:r w:rsidRPr="002403E9">
        <w:t>;</w:t>
      </w: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t>- </w:t>
      </w:r>
      <w:proofErr w:type="spellStart"/>
      <w:r w:rsidRPr="002403E9">
        <w:t>податку</w:t>
      </w:r>
      <w:proofErr w:type="spellEnd"/>
      <w:r w:rsidRPr="002403E9">
        <w:t xml:space="preserve"> на </w:t>
      </w:r>
      <w:proofErr w:type="spellStart"/>
      <w:r w:rsidRPr="002403E9">
        <w:t>нерухоме</w:t>
      </w:r>
      <w:proofErr w:type="spellEnd"/>
      <w:r w:rsidRPr="002403E9">
        <w:t xml:space="preserve"> </w:t>
      </w:r>
      <w:proofErr w:type="spellStart"/>
      <w:r w:rsidRPr="002403E9">
        <w:t>майно</w:t>
      </w:r>
      <w:proofErr w:type="spellEnd"/>
      <w:r w:rsidRPr="002403E9">
        <w:t xml:space="preserve">, </w:t>
      </w:r>
      <w:proofErr w:type="spellStart"/>
      <w:r w:rsidRPr="002403E9">
        <w:t>відмінне</w:t>
      </w:r>
      <w:proofErr w:type="spellEnd"/>
      <w:r w:rsidRPr="002403E9">
        <w:t xml:space="preserve"> </w:t>
      </w:r>
      <w:proofErr w:type="spellStart"/>
      <w:r w:rsidRPr="002403E9">
        <w:t>від</w:t>
      </w:r>
      <w:proofErr w:type="spellEnd"/>
      <w:r w:rsidRPr="002403E9">
        <w:t xml:space="preserve"> </w:t>
      </w:r>
      <w:proofErr w:type="spellStart"/>
      <w:r w:rsidRPr="002403E9">
        <w:t>земельної</w:t>
      </w:r>
      <w:proofErr w:type="spellEnd"/>
      <w:r w:rsidRPr="002403E9">
        <w:t xml:space="preserve"> </w:t>
      </w:r>
      <w:proofErr w:type="spellStart"/>
      <w:r w:rsidRPr="002403E9">
        <w:t>ділянки</w:t>
      </w:r>
      <w:proofErr w:type="spellEnd"/>
      <w:r w:rsidRPr="002403E9">
        <w:t xml:space="preserve"> – </w:t>
      </w:r>
      <w:r w:rsidRPr="002403E9">
        <w:rPr>
          <w:lang w:val="uk-UA"/>
        </w:rPr>
        <w:t xml:space="preserve">3,5 </w:t>
      </w:r>
      <w:r w:rsidRPr="002403E9">
        <w:t>(</w:t>
      </w:r>
      <w:r w:rsidRPr="002403E9">
        <w:rPr>
          <w:lang w:val="uk-UA"/>
        </w:rPr>
        <w:t>3,8) відсотка;</w:t>
      </w: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t xml:space="preserve">-  </w:t>
      </w:r>
      <w:proofErr w:type="spellStart"/>
      <w:r w:rsidRPr="002403E9">
        <w:t>туристичному</w:t>
      </w:r>
      <w:proofErr w:type="spellEnd"/>
      <w:r w:rsidRPr="002403E9">
        <w:t xml:space="preserve"> </w:t>
      </w:r>
      <w:proofErr w:type="spellStart"/>
      <w:r w:rsidRPr="002403E9">
        <w:t>збору</w:t>
      </w:r>
      <w:proofErr w:type="spellEnd"/>
      <w:r w:rsidRPr="002403E9">
        <w:t xml:space="preserve"> – 1,</w:t>
      </w:r>
      <w:r w:rsidRPr="002403E9">
        <w:rPr>
          <w:lang w:val="uk-UA"/>
        </w:rPr>
        <w:t xml:space="preserve">2 </w:t>
      </w:r>
      <w:r w:rsidRPr="002403E9">
        <w:t xml:space="preserve"> (</w:t>
      </w:r>
      <w:r w:rsidRPr="002403E9">
        <w:rPr>
          <w:lang w:val="uk-UA"/>
        </w:rPr>
        <w:t>1,7) відсотка</w:t>
      </w:r>
      <w:r w:rsidRPr="002403E9">
        <w:t>;</w:t>
      </w:r>
    </w:p>
    <w:p w:rsidR="009D76B7" w:rsidRPr="002403E9" w:rsidRDefault="009D76B7" w:rsidP="009D76B7">
      <w:pPr>
        <w:ind w:firstLine="709"/>
        <w:jc w:val="both"/>
      </w:pPr>
      <w:r w:rsidRPr="002403E9">
        <w:rPr>
          <w:lang w:val="uk-UA"/>
        </w:rPr>
        <w:t>- транспортному податку – 0,3 (0,3) відсотка</w:t>
      </w:r>
      <w:r w:rsidRPr="002403E9">
        <w:t>.</w:t>
      </w:r>
    </w:p>
    <w:p w:rsidR="009D76B7" w:rsidRPr="002403E9" w:rsidRDefault="009D76B7" w:rsidP="009D76B7">
      <w:pPr>
        <w:pStyle w:val="ad"/>
        <w:spacing w:before="0" w:after="0"/>
        <w:ind w:left="0" w:firstLine="708"/>
      </w:pPr>
    </w:p>
    <w:p w:rsidR="009D76B7" w:rsidRPr="002403E9" w:rsidRDefault="009D76B7" w:rsidP="009D76B7">
      <w:pPr>
        <w:pStyle w:val="ad"/>
        <w:spacing w:before="0" w:after="0"/>
        <w:ind w:left="0" w:firstLine="708"/>
      </w:pPr>
      <w:r w:rsidRPr="002403E9">
        <w:t xml:space="preserve">Протягом звітного періоду </w:t>
      </w:r>
      <w:r w:rsidRPr="002403E9">
        <w:rPr>
          <w:b/>
        </w:rPr>
        <w:t>єдиного податку</w:t>
      </w:r>
      <w:r w:rsidRPr="002403E9">
        <w:t xml:space="preserve"> до бюджету громади  надійшло  5 564,8 тис. </w:t>
      </w:r>
      <w:proofErr w:type="spellStart"/>
      <w:r w:rsidRPr="002403E9">
        <w:t>грн</w:t>
      </w:r>
      <w:proofErr w:type="spellEnd"/>
      <w:r w:rsidRPr="002403E9">
        <w:t xml:space="preserve">, що складає 103,7 відсотка до уточненого плану (уточнений план – 5 364,9 тис. </w:t>
      </w:r>
      <w:proofErr w:type="spellStart"/>
      <w:r w:rsidRPr="002403E9">
        <w:t>грн</w:t>
      </w:r>
      <w:proofErr w:type="spellEnd"/>
      <w:r w:rsidRPr="002403E9">
        <w:t>). Порівняно з аналогічним періодом 2023 року надходження єдиного податку збільшились на  1 789,1 тис. грн.</w:t>
      </w: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rPr>
          <w:lang w:val="uk-UA"/>
        </w:rPr>
        <w:t>Структуру надходжень єдиного податку формує: єдиний податок з фізичних осіб (93,5 відсотка), єдиний податок з юридичних осіб (6,3 відсотка), єдиний податок з сільськогосподарських товаровиробників (0,2 відсотка).</w:t>
      </w:r>
    </w:p>
    <w:p w:rsidR="009D76B7" w:rsidRPr="002403E9" w:rsidRDefault="009D76B7" w:rsidP="009D76B7">
      <w:pPr>
        <w:pStyle w:val="ad"/>
        <w:tabs>
          <w:tab w:val="num" w:pos="0"/>
        </w:tabs>
        <w:spacing w:before="0" w:after="0"/>
        <w:ind w:left="0"/>
        <w:rPr>
          <w:shd w:val="clear" w:color="auto" w:fill="FFFFFF"/>
        </w:rPr>
      </w:pPr>
      <w:r w:rsidRPr="002403E9">
        <w:t xml:space="preserve">Надходження єдиного податку з фізичних осіб становлять 5201,9 тис. </w:t>
      </w:r>
      <w:proofErr w:type="spellStart"/>
      <w:r w:rsidRPr="002403E9">
        <w:t>грн</w:t>
      </w:r>
      <w:proofErr w:type="spellEnd"/>
      <w:r w:rsidRPr="002403E9">
        <w:t xml:space="preserve">, що складає 104,0 відсотка до уточненого плану на вказаний період (уточнений план за період – 5002,1 </w:t>
      </w:r>
      <w:r w:rsidRPr="002403E9">
        <w:lastRenderedPageBreak/>
        <w:t>тис. грн.)</w:t>
      </w:r>
      <w:r w:rsidRPr="002403E9">
        <w:rPr>
          <w:color w:val="FF0000"/>
        </w:rPr>
        <w:t xml:space="preserve"> </w:t>
      </w:r>
      <w:r w:rsidRPr="002403E9">
        <w:t>та в порівнянні з аналогічним періодом минулого року збільшилися надходження на 2 108,1 тис. грн.</w:t>
      </w:r>
      <w:r w:rsidRPr="002403E9">
        <w:rPr>
          <w:color w:val="FF0000"/>
        </w:rPr>
        <w:t xml:space="preserve"> </w:t>
      </w:r>
      <w:r w:rsidRPr="002403E9">
        <w:t xml:space="preserve">На приріст надходжень даного податку вплинуло </w:t>
      </w:r>
      <w:r w:rsidRPr="002403E9">
        <w:rPr>
          <w:spacing w:val="10"/>
        </w:rPr>
        <w:t>набрання чинності </w:t>
      </w:r>
      <w:hyperlink r:id="rId8" w:anchor="Text" w:history="1">
        <w:r w:rsidRPr="002403E9">
          <w:rPr>
            <w:rStyle w:val="a8"/>
            <w:spacing w:val="10"/>
          </w:rPr>
          <w:t>Закону України</w:t>
        </w:r>
      </w:hyperlink>
      <w:r w:rsidRPr="002403E9">
        <w:rPr>
          <w:spacing w:val="10"/>
        </w:rPr>
        <w:t> </w:t>
      </w:r>
      <w:r w:rsidRPr="002403E9">
        <w:rPr>
          <w:rStyle w:val="a5"/>
          <w:spacing w:val="10"/>
          <w:bdr w:val="none" w:sz="0" w:space="0" w:color="auto" w:frame="1"/>
        </w:rPr>
        <w:t>№ 3219-IX</w:t>
      </w:r>
      <w:r w:rsidRPr="002403E9">
        <w:rPr>
          <w:spacing w:val="10"/>
        </w:rPr>
        <w:t> «Про внесення змін до Податкового кодексу України та інших законів України щодо особливостей оподаткування у період дії воєнного стану», яким </w:t>
      </w:r>
      <w:r w:rsidRPr="002403E9">
        <w:rPr>
          <w:rStyle w:val="a5"/>
          <w:spacing w:val="10"/>
          <w:bdr w:val="none" w:sz="0" w:space="0" w:color="auto" w:frame="1"/>
        </w:rPr>
        <w:t xml:space="preserve">скасована особлива система оподаткування єдиним податком за ставкою 2% («Особлива система») платників єдиного податку 3 групи та відновлено обов’язок </w:t>
      </w:r>
      <w:proofErr w:type="spellStart"/>
      <w:r w:rsidRPr="002403E9">
        <w:rPr>
          <w:rStyle w:val="a5"/>
          <w:spacing w:val="10"/>
          <w:bdr w:val="none" w:sz="0" w:space="0" w:color="auto" w:frame="1"/>
        </w:rPr>
        <w:t>ФОПів</w:t>
      </w:r>
      <w:proofErr w:type="spellEnd"/>
      <w:r w:rsidRPr="002403E9">
        <w:rPr>
          <w:rStyle w:val="a5"/>
          <w:spacing w:val="10"/>
          <w:bdr w:val="none" w:sz="0" w:space="0" w:color="auto" w:frame="1"/>
        </w:rPr>
        <w:t xml:space="preserve"> - платників єдиного податку 1 та 2 групи сплачувати єдиний податок (</w:t>
      </w:r>
      <w:r w:rsidRPr="002403E9">
        <w:rPr>
          <w:shd w:val="clear" w:color="auto" w:fill="FFFFFF"/>
        </w:rPr>
        <w:t>встановлення відсоткової ставки у розмірі 2 відсотків доходу єдиного податку для платників єдиного податку третьої групи замість 3 та 5 відсотків від доходу</w:t>
      </w:r>
      <w:r w:rsidRPr="002403E9">
        <w:t xml:space="preserve"> </w:t>
      </w:r>
      <w:r w:rsidRPr="002403E9">
        <w:rPr>
          <w:shd w:val="clear" w:color="auto" w:fill="FFFFFF"/>
        </w:rPr>
        <w:t xml:space="preserve">в 2022 році </w:t>
      </w:r>
      <w:r w:rsidRPr="002403E9">
        <w:t>після повномасштабного вторгнення російської федерації на територію України)</w:t>
      </w:r>
      <w:r w:rsidRPr="002403E9">
        <w:rPr>
          <w:rStyle w:val="a5"/>
          <w:spacing w:val="10"/>
          <w:bdr w:val="none" w:sz="0" w:space="0" w:color="auto" w:frame="1"/>
        </w:rPr>
        <w:t>.</w:t>
      </w:r>
      <w:r w:rsidRPr="002403E9">
        <w:t xml:space="preserve"> </w:t>
      </w:r>
    </w:p>
    <w:p w:rsidR="009D76B7" w:rsidRPr="002403E9" w:rsidRDefault="009D76B7" w:rsidP="009D76B7">
      <w:pPr>
        <w:pStyle w:val="ad"/>
        <w:spacing w:before="0" w:after="0"/>
        <w:ind w:left="0" w:firstLine="708"/>
      </w:pPr>
      <w:r w:rsidRPr="002403E9">
        <w:t xml:space="preserve">Найбільшими платниками даного податку є </w:t>
      </w:r>
      <w:proofErr w:type="spellStart"/>
      <w:r w:rsidRPr="002403E9">
        <w:t>ФОП</w:t>
      </w:r>
      <w:proofErr w:type="spellEnd"/>
      <w:r w:rsidRPr="002403E9">
        <w:t xml:space="preserve"> Зеленчук В.М. – 253,8 тис. </w:t>
      </w:r>
      <w:proofErr w:type="spellStart"/>
      <w:r w:rsidRPr="002403E9">
        <w:t>грн</w:t>
      </w:r>
      <w:proofErr w:type="spellEnd"/>
      <w:r w:rsidRPr="002403E9">
        <w:t xml:space="preserve">,  </w:t>
      </w:r>
      <w:proofErr w:type="spellStart"/>
      <w:r w:rsidRPr="002403E9">
        <w:t>ФОП</w:t>
      </w:r>
      <w:proofErr w:type="spellEnd"/>
      <w:r w:rsidRPr="002403E9">
        <w:t xml:space="preserve"> </w:t>
      </w:r>
      <w:proofErr w:type="spellStart"/>
      <w:r w:rsidRPr="002403E9">
        <w:t>Ігнатюк</w:t>
      </w:r>
      <w:proofErr w:type="spellEnd"/>
      <w:r w:rsidRPr="002403E9">
        <w:t xml:space="preserve"> Н.О. – 203,6 тис. </w:t>
      </w:r>
      <w:proofErr w:type="spellStart"/>
      <w:r w:rsidRPr="002403E9">
        <w:t>грн</w:t>
      </w:r>
      <w:proofErr w:type="spellEnd"/>
      <w:r w:rsidRPr="002403E9">
        <w:t xml:space="preserve">, </w:t>
      </w:r>
      <w:proofErr w:type="spellStart"/>
      <w:r w:rsidRPr="002403E9">
        <w:t>ФОП</w:t>
      </w:r>
      <w:proofErr w:type="spellEnd"/>
      <w:r w:rsidRPr="002403E9">
        <w:t xml:space="preserve"> </w:t>
      </w:r>
      <w:proofErr w:type="spellStart"/>
      <w:r w:rsidRPr="002403E9">
        <w:t>Бельмега</w:t>
      </w:r>
      <w:proofErr w:type="spellEnd"/>
      <w:r w:rsidRPr="002403E9">
        <w:t xml:space="preserve"> Р.Я. – 162,8 тис. </w:t>
      </w:r>
      <w:proofErr w:type="spellStart"/>
      <w:r w:rsidRPr="002403E9">
        <w:t>грн</w:t>
      </w:r>
      <w:proofErr w:type="spellEnd"/>
      <w:r w:rsidRPr="002403E9">
        <w:t xml:space="preserve">, </w:t>
      </w:r>
      <w:proofErr w:type="spellStart"/>
      <w:r w:rsidRPr="002403E9">
        <w:t>ФОП</w:t>
      </w:r>
      <w:proofErr w:type="spellEnd"/>
      <w:r w:rsidRPr="002403E9">
        <w:t xml:space="preserve"> </w:t>
      </w:r>
      <w:proofErr w:type="spellStart"/>
      <w:r w:rsidRPr="002403E9">
        <w:t>Ігнатюк</w:t>
      </w:r>
      <w:proofErr w:type="spellEnd"/>
      <w:r w:rsidRPr="002403E9">
        <w:t xml:space="preserve"> А.О. – 161,1 тис. </w:t>
      </w:r>
      <w:proofErr w:type="spellStart"/>
      <w:r w:rsidRPr="002403E9">
        <w:t>грн</w:t>
      </w:r>
      <w:proofErr w:type="spellEnd"/>
      <w:r w:rsidRPr="002403E9">
        <w:t xml:space="preserve">, </w:t>
      </w:r>
      <w:proofErr w:type="spellStart"/>
      <w:r w:rsidRPr="002403E9">
        <w:t>ФОП</w:t>
      </w:r>
      <w:proofErr w:type="spellEnd"/>
      <w:r w:rsidRPr="002403E9">
        <w:t xml:space="preserve"> </w:t>
      </w:r>
      <w:proofErr w:type="spellStart"/>
      <w:r w:rsidRPr="002403E9">
        <w:t>Рокіщук</w:t>
      </w:r>
      <w:proofErr w:type="spellEnd"/>
      <w:r w:rsidRPr="002403E9">
        <w:t xml:space="preserve"> В.М. – 146,9 тис. </w:t>
      </w:r>
      <w:proofErr w:type="spellStart"/>
      <w:r w:rsidRPr="002403E9">
        <w:t>грн</w:t>
      </w:r>
      <w:proofErr w:type="spellEnd"/>
      <w:r w:rsidRPr="002403E9">
        <w:t xml:space="preserve"> та </w:t>
      </w:r>
      <w:proofErr w:type="spellStart"/>
      <w:r w:rsidRPr="002403E9">
        <w:t>ФОП</w:t>
      </w:r>
      <w:proofErr w:type="spellEnd"/>
      <w:r w:rsidRPr="002403E9">
        <w:t xml:space="preserve"> Зеленчук І.М. – 119,8 тис. грн.</w:t>
      </w:r>
    </w:p>
    <w:p w:rsidR="009D76B7" w:rsidRPr="002403E9" w:rsidRDefault="009D76B7" w:rsidP="009D76B7">
      <w:pPr>
        <w:tabs>
          <w:tab w:val="left" w:pos="720"/>
        </w:tabs>
        <w:ind w:firstLine="709"/>
        <w:jc w:val="both"/>
        <w:rPr>
          <w:lang w:val="uk-UA"/>
        </w:rPr>
      </w:pPr>
      <w:r w:rsidRPr="002403E9">
        <w:rPr>
          <w:color w:val="FF0000"/>
          <w:lang w:val="uk-UA"/>
        </w:rPr>
        <w:t xml:space="preserve"> </w:t>
      </w:r>
      <w:proofErr w:type="spellStart"/>
      <w:r w:rsidRPr="002403E9">
        <w:t>Надходження</w:t>
      </w:r>
      <w:proofErr w:type="spellEnd"/>
      <w:r w:rsidRPr="002403E9">
        <w:t xml:space="preserve"> </w:t>
      </w:r>
      <w:proofErr w:type="spellStart"/>
      <w:r w:rsidRPr="002403E9">
        <w:t>єдиного</w:t>
      </w:r>
      <w:proofErr w:type="spellEnd"/>
      <w:r w:rsidRPr="002403E9">
        <w:t xml:space="preserve"> </w:t>
      </w:r>
      <w:proofErr w:type="spellStart"/>
      <w:r w:rsidRPr="002403E9">
        <w:t>податку</w:t>
      </w:r>
      <w:proofErr w:type="spellEnd"/>
      <w:r w:rsidRPr="002403E9">
        <w:t xml:space="preserve"> </w:t>
      </w:r>
      <w:proofErr w:type="spellStart"/>
      <w:r w:rsidRPr="002403E9">
        <w:t>з</w:t>
      </w:r>
      <w:proofErr w:type="spellEnd"/>
      <w:r w:rsidRPr="002403E9">
        <w:t xml:space="preserve"> </w:t>
      </w:r>
      <w:proofErr w:type="spellStart"/>
      <w:r w:rsidRPr="002403E9">
        <w:t>юридичних</w:t>
      </w:r>
      <w:proofErr w:type="spellEnd"/>
      <w:r w:rsidRPr="002403E9">
        <w:t xml:space="preserve"> </w:t>
      </w:r>
      <w:proofErr w:type="spellStart"/>
      <w:r w:rsidRPr="002403E9">
        <w:t>осіб</w:t>
      </w:r>
      <w:proofErr w:type="spellEnd"/>
      <w:r w:rsidRPr="002403E9">
        <w:t xml:space="preserve"> </w:t>
      </w:r>
      <w:proofErr w:type="spellStart"/>
      <w:r w:rsidRPr="002403E9">
        <w:t>становлять</w:t>
      </w:r>
      <w:proofErr w:type="spellEnd"/>
      <w:r w:rsidRPr="002403E9">
        <w:t xml:space="preserve"> </w:t>
      </w:r>
      <w:r w:rsidRPr="002403E9">
        <w:rPr>
          <w:lang w:val="uk-UA"/>
        </w:rPr>
        <w:t>351,6</w:t>
      </w:r>
      <w:r w:rsidRPr="002403E9">
        <w:t xml:space="preserve">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, </w:t>
      </w:r>
      <w:proofErr w:type="spellStart"/>
      <w:r w:rsidRPr="002403E9">
        <w:t>що</w:t>
      </w:r>
      <w:proofErr w:type="spellEnd"/>
      <w:r w:rsidRPr="002403E9">
        <w:t xml:space="preserve"> </w:t>
      </w:r>
      <w:proofErr w:type="spellStart"/>
      <w:r w:rsidRPr="002403E9">
        <w:t>складає</w:t>
      </w:r>
      <w:proofErr w:type="spellEnd"/>
      <w:r w:rsidRPr="002403E9">
        <w:t xml:space="preserve"> </w:t>
      </w:r>
      <w:r w:rsidRPr="002403E9">
        <w:rPr>
          <w:lang w:val="uk-UA"/>
        </w:rPr>
        <w:t xml:space="preserve">100,0 </w:t>
      </w:r>
      <w:proofErr w:type="spellStart"/>
      <w:r w:rsidRPr="002403E9">
        <w:t>відсотк</w:t>
      </w:r>
      <w:proofErr w:type="spellEnd"/>
      <w:r w:rsidRPr="002403E9">
        <w:rPr>
          <w:lang w:val="uk-UA"/>
        </w:rPr>
        <w:t>а</w:t>
      </w:r>
      <w:r w:rsidRPr="002403E9">
        <w:t xml:space="preserve"> до </w:t>
      </w:r>
      <w:proofErr w:type="spellStart"/>
      <w:r w:rsidRPr="002403E9">
        <w:t>уточненого</w:t>
      </w:r>
      <w:proofErr w:type="spellEnd"/>
      <w:r w:rsidRPr="002403E9">
        <w:t xml:space="preserve"> плану на </w:t>
      </w:r>
      <w:proofErr w:type="spellStart"/>
      <w:r w:rsidRPr="002403E9">
        <w:t>вказаний</w:t>
      </w:r>
      <w:proofErr w:type="spellEnd"/>
      <w:r w:rsidRPr="002403E9">
        <w:t xml:space="preserve"> </w:t>
      </w:r>
      <w:proofErr w:type="spellStart"/>
      <w:r w:rsidRPr="002403E9">
        <w:t>період</w:t>
      </w:r>
      <w:proofErr w:type="spellEnd"/>
      <w:r w:rsidRPr="002403E9">
        <w:t xml:space="preserve"> (уточнений план за </w:t>
      </w:r>
      <w:proofErr w:type="spellStart"/>
      <w:r w:rsidRPr="002403E9">
        <w:t>період</w:t>
      </w:r>
      <w:proofErr w:type="spellEnd"/>
      <w:r w:rsidRPr="002403E9">
        <w:t xml:space="preserve"> – </w:t>
      </w:r>
      <w:r w:rsidRPr="002403E9">
        <w:rPr>
          <w:lang w:val="uk-UA"/>
        </w:rPr>
        <w:t>351,6</w:t>
      </w:r>
      <w:r w:rsidRPr="002403E9">
        <w:t xml:space="preserve"> тис. </w:t>
      </w:r>
      <w:proofErr w:type="spellStart"/>
      <w:r w:rsidRPr="002403E9">
        <w:t>грн</w:t>
      </w:r>
      <w:proofErr w:type="spellEnd"/>
      <w:r w:rsidRPr="002403E9">
        <w:t xml:space="preserve">). </w:t>
      </w:r>
      <w:r w:rsidRPr="002403E9">
        <w:rPr>
          <w:lang w:val="uk-UA"/>
        </w:rPr>
        <w:t xml:space="preserve">В порівнянні з аналогічним періодом 2023 року спостерігається зменшення надходжень єдиного податку з юридичних осіб на 318,3 </w:t>
      </w:r>
      <w:proofErr w:type="spellStart"/>
      <w:r w:rsidRPr="002403E9">
        <w:rPr>
          <w:lang w:val="uk-UA"/>
        </w:rPr>
        <w:t>тис.грн</w:t>
      </w:r>
      <w:proofErr w:type="spellEnd"/>
      <w:r w:rsidRPr="002403E9">
        <w:rPr>
          <w:lang w:val="uk-UA"/>
        </w:rPr>
        <w:t xml:space="preserve">, у </w:t>
      </w:r>
      <w:proofErr w:type="spellStart"/>
      <w:r w:rsidRPr="002403E9">
        <w:rPr>
          <w:lang w:val="uk-UA"/>
        </w:rPr>
        <w:t>зв</w:t>
      </w:r>
      <w:proofErr w:type="spellEnd"/>
      <w:r w:rsidRPr="002403E9">
        <w:t>’</w:t>
      </w:r>
      <w:proofErr w:type="spellStart"/>
      <w:r w:rsidRPr="002403E9">
        <w:rPr>
          <w:lang w:val="uk-UA"/>
        </w:rPr>
        <w:t>язку</w:t>
      </w:r>
      <w:proofErr w:type="spellEnd"/>
      <w:r w:rsidRPr="002403E9">
        <w:rPr>
          <w:lang w:val="uk-UA"/>
        </w:rPr>
        <w:t xml:space="preserve"> з переходом ПП «Сонячні Карпати» на загальну систему оподаткування.</w:t>
      </w:r>
    </w:p>
    <w:p w:rsidR="009D76B7" w:rsidRPr="002403E9" w:rsidRDefault="009D76B7" w:rsidP="009D76B7">
      <w:pPr>
        <w:tabs>
          <w:tab w:val="left" w:pos="720"/>
        </w:tabs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Найбільшими платниками податку є ТОВ «КАРПАТИ БУДІНВЕСТ» - 97,4 тис. грн., ТОВ «Опришки» - 48,0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ТОВ «ФІЛМС ДІВІЖІН» - 42,5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 ПП «Шляховик» - 32,3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 ПП редакція газети </w:t>
      </w:r>
      <w:proofErr w:type="spellStart"/>
      <w:r w:rsidRPr="002403E9">
        <w:rPr>
          <w:lang w:val="uk-UA"/>
        </w:rPr>
        <w:t>“Верховинські</w:t>
      </w:r>
      <w:proofErr w:type="spellEnd"/>
      <w:r w:rsidRPr="002403E9">
        <w:rPr>
          <w:lang w:val="uk-UA"/>
        </w:rPr>
        <w:t xml:space="preserve"> вісті» - 30,6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та СМП «ТЕХНІК» - 25,8 тис. грн.</w:t>
      </w:r>
    </w:p>
    <w:p w:rsidR="009D76B7" w:rsidRPr="002403E9" w:rsidRDefault="009D76B7" w:rsidP="009D76B7">
      <w:pPr>
        <w:ind w:firstLine="709"/>
        <w:jc w:val="both"/>
        <w:rPr>
          <w:color w:val="FF0000"/>
          <w:lang w:val="uk-UA"/>
        </w:rPr>
      </w:pPr>
      <w:r w:rsidRPr="002403E9">
        <w:rPr>
          <w:lang w:val="uk-UA"/>
        </w:rPr>
        <w:t xml:space="preserve">Надходження єдиного податку від сільськогосподарських товаровиробників, у яких частка сільськогосподарського </w:t>
      </w:r>
      <w:proofErr w:type="spellStart"/>
      <w:r w:rsidRPr="002403E9">
        <w:rPr>
          <w:lang w:val="uk-UA"/>
        </w:rPr>
        <w:t>товаровиробництва</w:t>
      </w:r>
      <w:proofErr w:type="spellEnd"/>
      <w:r w:rsidRPr="002403E9">
        <w:rPr>
          <w:lang w:val="uk-UA"/>
        </w:rPr>
        <w:t xml:space="preserve"> за попередній податковий (звітний) рік дорівнює або перевищує 75 відсотки надійшло в сумі</w:t>
      </w:r>
      <w:r w:rsidRPr="002403E9">
        <w:rPr>
          <w:color w:val="FF0000"/>
          <w:lang w:val="uk-UA"/>
        </w:rPr>
        <w:t xml:space="preserve"> </w:t>
      </w:r>
      <w:r w:rsidRPr="002403E9">
        <w:rPr>
          <w:lang w:val="uk-UA"/>
        </w:rPr>
        <w:t xml:space="preserve">11,3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що на 0,7 тис.</w:t>
      </w:r>
      <w:r w:rsidRPr="002403E9">
        <w:t> 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менше аналогічного періоду минулого року.</w:t>
      </w:r>
      <w:r w:rsidRPr="002403E9">
        <w:rPr>
          <w:color w:val="FF0000"/>
          <w:lang w:val="uk-UA"/>
        </w:rPr>
        <w:t xml:space="preserve"> </w:t>
      </w:r>
      <w:r w:rsidRPr="002403E9">
        <w:rPr>
          <w:lang w:val="uk-UA"/>
        </w:rPr>
        <w:t xml:space="preserve">Найбільшими платниками єдиного податку з сільськогосподарських товаровиробників є СФГ </w:t>
      </w:r>
      <w:proofErr w:type="spellStart"/>
      <w:r w:rsidRPr="002403E9">
        <w:rPr>
          <w:lang w:val="uk-UA"/>
        </w:rPr>
        <w:t>Мартищука</w:t>
      </w:r>
      <w:proofErr w:type="spellEnd"/>
      <w:r w:rsidRPr="002403E9">
        <w:rPr>
          <w:lang w:val="uk-UA"/>
        </w:rPr>
        <w:t xml:space="preserve"> І.В. - 2,4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 СФГ </w:t>
      </w:r>
      <w:proofErr w:type="spellStart"/>
      <w:r w:rsidRPr="002403E9">
        <w:rPr>
          <w:lang w:val="uk-UA"/>
        </w:rPr>
        <w:t>Костинюка</w:t>
      </w:r>
      <w:proofErr w:type="spellEnd"/>
      <w:r w:rsidRPr="002403E9">
        <w:rPr>
          <w:lang w:val="uk-UA"/>
        </w:rPr>
        <w:t xml:space="preserve"> Д.В. – 2,1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СФГ </w:t>
      </w:r>
      <w:proofErr w:type="spellStart"/>
      <w:r w:rsidRPr="002403E9">
        <w:rPr>
          <w:lang w:val="uk-UA"/>
        </w:rPr>
        <w:t>Гараджук</w:t>
      </w:r>
      <w:proofErr w:type="spellEnd"/>
      <w:r w:rsidRPr="002403E9">
        <w:rPr>
          <w:lang w:val="uk-UA"/>
        </w:rPr>
        <w:t xml:space="preserve"> П.В. – 1,4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та СФГ </w:t>
      </w:r>
      <w:proofErr w:type="spellStart"/>
      <w:r w:rsidRPr="002403E9">
        <w:rPr>
          <w:lang w:val="uk-UA"/>
        </w:rPr>
        <w:t>Процюка</w:t>
      </w:r>
      <w:proofErr w:type="spellEnd"/>
      <w:r w:rsidRPr="002403E9">
        <w:rPr>
          <w:lang w:val="uk-UA"/>
        </w:rPr>
        <w:t xml:space="preserve"> М.І. – 1,2 тис. грн.</w:t>
      </w:r>
      <w:r w:rsidRPr="002403E9">
        <w:rPr>
          <w:color w:val="FF0000"/>
          <w:lang w:val="uk-UA"/>
        </w:rPr>
        <w:t xml:space="preserve"> </w:t>
      </w: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rPr>
          <w:b/>
          <w:lang w:val="uk-UA"/>
        </w:rPr>
        <w:t>Податку на майно</w:t>
      </w:r>
      <w:r w:rsidRPr="002403E9">
        <w:rPr>
          <w:lang w:val="uk-UA"/>
        </w:rPr>
        <w:t xml:space="preserve">, який включає податок на нерухоме майно, відмінне від земельної ділянки, плату за землю та транспортний податок надійшло 2470,7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що складає 109,4 відсотка до уточненого плану (2 257,6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).</w:t>
      </w:r>
      <w:r w:rsidRPr="002403E9">
        <w:rPr>
          <w:color w:val="FF0000"/>
          <w:lang w:val="uk-UA"/>
        </w:rPr>
        <w:t xml:space="preserve"> </w:t>
      </w:r>
      <w:r w:rsidRPr="002403E9">
        <w:rPr>
          <w:lang w:val="uk-UA"/>
        </w:rPr>
        <w:t>В порівнянні з надходженнями 2023 року спостерігається зменшення надходжень на суму 242,3 тис. грн.</w:t>
      </w:r>
    </w:p>
    <w:p w:rsidR="009D76B7" w:rsidRPr="002403E9" w:rsidRDefault="009D76B7" w:rsidP="009D76B7">
      <w:pPr>
        <w:ind w:firstLine="709"/>
        <w:jc w:val="center"/>
        <w:rPr>
          <w:b/>
          <w:color w:val="FF0000"/>
          <w:lang w:val="uk-UA"/>
        </w:rPr>
      </w:pPr>
    </w:p>
    <w:p w:rsidR="009D76B7" w:rsidRPr="002403E9" w:rsidRDefault="009D76B7" w:rsidP="009D76B7">
      <w:pPr>
        <w:ind w:firstLine="709"/>
        <w:jc w:val="center"/>
        <w:rPr>
          <w:b/>
          <w:lang w:val="uk-UA"/>
        </w:rPr>
      </w:pPr>
      <w:r w:rsidRPr="002403E9">
        <w:rPr>
          <w:b/>
          <w:lang w:val="uk-UA"/>
        </w:rPr>
        <w:t xml:space="preserve">Порівняльний аналіз надходжень податку на майно </w:t>
      </w:r>
    </w:p>
    <w:p w:rsidR="009D76B7" w:rsidRPr="002403E9" w:rsidRDefault="009D76B7" w:rsidP="009D76B7">
      <w:pPr>
        <w:ind w:firstLine="709"/>
        <w:jc w:val="center"/>
        <w:rPr>
          <w:lang w:val="uk-UA"/>
        </w:rPr>
      </w:pPr>
      <w:r w:rsidRPr="002403E9">
        <w:rPr>
          <w:b/>
          <w:lang w:val="uk-UA"/>
        </w:rPr>
        <w:t>за І півріччя 2023/2024 років</w:t>
      </w:r>
      <w:r w:rsidRPr="002403E9">
        <w:t xml:space="preserve">                                          </w:t>
      </w:r>
      <w:r w:rsidRPr="002403E9">
        <w:rPr>
          <w:lang w:val="uk-UA"/>
        </w:rPr>
        <w:t xml:space="preserve">                                              </w:t>
      </w:r>
    </w:p>
    <w:p w:rsidR="009D76B7" w:rsidRPr="002403E9" w:rsidRDefault="009D76B7" w:rsidP="009D76B7">
      <w:pPr>
        <w:tabs>
          <w:tab w:val="left" w:pos="1800"/>
        </w:tabs>
      </w:pPr>
      <w:r w:rsidRPr="002403E9">
        <w:rPr>
          <w:lang w:val="uk-UA"/>
        </w:rPr>
        <w:t xml:space="preserve">                                                                                                                                               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                                  </w:t>
      </w:r>
      <w:r w:rsidRPr="002403E9">
        <w:t xml:space="preserve">    </w:t>
      </w:r>
    </w:p>
    <w:p w:rsidR="009D76B7" w:rsidRPr="002403E9" w:rsidRDefault="009D76B7" w:rsidP="009D76B7">
      <w:pPr>
        <w:rPr>
          <w:color w:val="FF0000"/>
          <w:lang w:val="uk-UA"/>
        </w:rPr>
      </w:pPr>
      <w:r w:rsidRPr="002403E9">
        <w:rPr>
          <w:noProof/>
          <w:color w:val="FF0000"/>
          <w:lang w:val="uk-UA" w:eastAsia="uk-UA"/>
        </w:rPr>
        <w:drawing>
          <wp:inline distT="0" distB="0" distL="0" distR="0">
            <wp:extent cx="6217976" cy="2755293"/>
            <wp:effectExtent l="19050" t="0" r="11374" b="6957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76B7" w:rsidRPr="002403E9" w:rsidRDefault="009D76B7" w:rsidP="009D76B7">
      <w:pPr>
        <w:rPr>
          <w:color w:val="FF0000"/>
          <w:lang w:val="uk-UA"/>
        </w:rPr>
      </w:pPr>
    </w:p>
    <w:p w:rsidR="009D76B7" w:rsidRPr="002403E9" w:rsidRDefault="009D76B7" w:rsidP="009D76B7">
      <w:pPr>
        <w:spacing w:before="120"/>
        <w:ind w:firstLine="708"/>
        <w:jc w:val="both"/>
        <w:rPr>
          <w:color w:val="FF0000"/>
          <w:lang w:val="uk-UA"/>
        </w:rPr>
      </w:pPr>
    </w:p>
    <w:p w:rsidR="009D76B7" w:rsidRPr="002403E9" w:rsidRDefault="009D76B7" w:rsidP="009D76B7">
      <w:pPr>
        <w:spacing w:before="120"/>
        <w:ind w:firstLine="708"/>
        <w:jc w:val="both"/>
        <w:rPr>
          <w:lang w:val="uk-UA"/>
        </w:rPr>
      </w:pPr>
      <w:proofErr w:type="spellStart"/>
      <w:r w:rsidRPr="002403E9">
        <w:t>Надходження</w:t>
      </w:r>
      <w:proofErr w:type="spellEnd"/>
      <w:r w:rsidRPr="002403E9">
        <w:t xml:space="preserve"> </w:t>
      </w:r>
      <w:r w:rsidRPr="002403E9">
        <w:rPr>
          <w:b/>
          <w:lang w:val="uk-UA"/>
        </w:rPr>
        <w:t>туристичного збору</w:t>
      </w:r>
      <w:r w:rsidRPr="002403E9">
        <w:t xml:space="preserve"> </w:t>
      </w:r>
      <w:proofErr w:type="spellStart"/>
      <w:r w:rsidRPr="002403E9">
        <w:t>становлять</w:t>
      </w:r>
      <w:proofErr w:type="spellEnd"/>
      <w:r w:rsidRPr="002403E9">
        <w:t xml:space="preserve"> </w:t>
      </w:r>
      <w:r w:rsidRPr="002403E9">
        <w:rPr>
          <w:lang w:val="uk-UA"/>
        </w:rPr>
        <w:t xml:space="preserve">95,0 </w:t>
      </w:r>
      <w:r w:rsidRPr="002403E9">
        <w:t>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, </w:t>
      </w:r>
      <w:proofErr w:type="spellStart"/>
      <w:r w:rsidRPr="002403E9">
        <w:t>що</w:t>
      </w:r>
      <w:proofErr w:type="spellEnd"/>
      <w:r w:rsidRPr="002403E9">
        <w:t xml:space="preserve"> </w:t>
      </w:r>
      <w:proofErr w:type="spellStart"/>
      <w:r w:rsidRPr="002403E9">
        <w:t>складає</w:t>
      </w:r>
      <w:proofErr w:type="spellEnd"/>
      <w:r w:rsidRPr="002403E9">
        <w:t xml:space="preserve"> </w:t>
      </w:r>
      <w:r w:rsidRPr="002403E9">
        <w:rPr>
          <w:lang w:val="uk-UA"/>
        </w:rPr>
        <w:t>129,1</w:t>
      </w:r>
      <w:r w:rsidRPr="002403E9">
        <w:t xml:space="preserve"> </w:t>
      </w:r>
      <w:r w:rsidRPr="002403E9">
        <w:rPr>
          <w:lang w:val="uk-UA"/>
        </w:rPr>
        <w:t>відсотка</w:t>
      </w:r>
      <w:r w:rsidRPr="002403E9">
        <w:t xml:space="preserve"> до уточнен</w:t>
      </w:r>
      <w:proofErr w:type="spellStart"/>
      <w:r w:rsidRPr="002403E9">
        <w:rPr>
          <w:lang w:val="uk-UA"/>
        </w:rPr>
        <w:t>их</w:t>
      </w:r>
      <w:proofErr w:type="spellEnd"/>
      <w:r w:rsidRPr="002403E9">
        <w:rPr>
          <w:lang w:val="uk-UA"/>
        </w:rPr>
        <w:t xml:space="preserve"> показників</w:t>
      </w:r>
      <w:r w:rsidRPr="002403E9">
        <w:t xml:space="preserve"> (</w:t>
      </w:r>
      <w:r w:rsidRPr="002403E9">
        <w:rPr>
          <w:lang w:val="uk-UA"/>
        </w:rPr>
        <w:t>73,6</w:t>
      </w:r>
      <w:r w:rsidRPr="002403E9">
        <w:t xml:space="preserve"> тис. </w:t>
      </w:r>
      <w:proofErr w:type="spellStart"/>
      <w:r w:rsidRPr="002403E9">
        <w:t>грн</w:t>
      </w:r>
      <w:proofErr w:type="spellEnd"/>
      <w:r w:rsidRPr="002403E9">
        <w:t xml:space="preserve">). </w:t>
      </w:r>
      <w:r w:rsidRPr="002403E9">
        <w:rPr>
          <w:lang w:val="uk-UA"/>
        </w:rPr>
        <w:t xml:space="preserve">В порівнянні з аналогічним періодом минулого року надходження збору зменшилися на 13,0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або на 13,7 відсотка.</w:t>
      </w:r>
    </w:p>
    <w:p w:rsidR="009D76B7" w:rsidRPr="002403E9" w:rsidRDefault="009D76B7" w:rsidP="009D76B7">
      <w:pPr>
        <w:spacing w:before="120"/>
        <w:ind w:firstLine="708"/>
        <w:jc w:val="both"/>
        <w:rPr>
          <w:lang w:val="uk-UA"/>
        </w:rPr>
      </w:pPr>
      <w:r w:rsidRPr="002403E9">
        <w:rPr>
          <w:lang w:val="uk-UA"/>
        </w:rPr>
        <w:t xml:space="preserve">Платниками туристичного збору, сплаченого юридичними особами є  ТОВ «ОРІАНА-БУКОВИНА» - 3,2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та ПП «АЛІСА» - 1,8 тис. грн. </w:t>
      </w: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Найбільшими платниками туристичного збору, сплаченого фізичними особами є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Якимів М.М. – 30,3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Цибенко Г.В. – 14,5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</w:t>
      </w:r>
      <w:proofErr w:type="spellStart"/>
      <w:r w:rsidRPr="002403E9">
        <w:rPr>
          <w:lang w:val="uk-UA"/>
        </w:rPr>
        <w:t>Тинкалюк</w:t>
      </w:r>
      <w:proofErr w:type="spellEnd"/>
      <w:r w:rsidRPr="002403E9">
        <w:rPr>
          <w:lang w:val="uk-UA"/>
        </w:rPr>
        <w:t xml:space="preserve"> П.Д. – 7,9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Словак М.В. – 7,0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</w:t>
      </w:r>
      <w:proofErr w:type="spellStart"/>
      <w:r w:rsidRPr="002403E9">
        <w:rPr>
          <w:lang w:val="uk-UA"/>
        </w:rPr>
        <w:t>Данищук</w:t>
      </w:r>
      <w:proofErr w:type="spellEnd"/>
      <w:r w:rsidRPr="002403E9">
        <w:rPr>
          <w:lang w:val="uk-UA"/>
        </w:rPr>
        <w:t xml:space="preserve"> Л.М. – 5,4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та </w:t>
      </w:r>
      <w:proofErr w:type="spellStart"/>
      <w:r w:rsidRPr="002403E9">
        <w:rPr>
          <w:lang w:val="uk-UA"/>
        </w:rPr>
        <w:t>ФОП</w:t>
      </w:r>
      <w:proofErr w:type="spellEnd"/>
      <w:r w:rsidRPr="002403E9">
        <w:rPr>
          <w:lang w:val="uk-UA"/>
        </w:rPr>
        <w:t xml:space="preserve"> Данилюк М.М. – 3,3 тис. грн.</w:t>
      </w: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rPr>
          <w:lang w:val="uk-UA"/>
        </w:rPr>
        <w:t>Зменшення надходжень туристичного збору пов’язане з тим, що більша частина садиб приймає на оздоровлення дітей за проживання яких, згідно законодавства, збір не утримується.</w:t>
      </w:r>
    </w:p>
    <w:p w:rsidR="009D76B7" w:rsidRPr="002403E9" w:rsidRDefault="009D76B7" w:rsidP="009D76B7">
      <w:pPr>
        <w:ind w:firstLine="709"/>
        <w:jc w:val="both"/>
        <w:rPr>
          <w:bdr w:val="none" w:sz="0" w:space="0" w:color="auto" w:frame="1"/>
          <w:lang w:eastAsia="uk-UA"/>
        </w:rPr>
      </w:pPr>
      <w:r w:rsidRPr="002403E9">
        <w:rPr>
          <w:lang w:val="uk-UA"/>
        </w:rPr>
        <w:t xml:space="preserve">Третє місце за обсягами надходжень до бюджету громади займають </w:t>
      </w:r>
      <w:r w:rsidRPr="002403E9">
        <w:rPr>
          <w:b/>
          <w:bCs/>
          <w:bdr w:val="none" w:sz="0" w:space="0" w:color="auto" w:frame="1"/>
          <w:lang w:val="uk-UA" w:eastAsia="uk-UA"/>
        </w:rPr>
        <w:t>в</w:t>
      </w:r>
      <w:proofErr w:type="spellStart"/>
      <w:r w:rsidRPr="002403E9">
        <w:rPr>
          <w:b/>
          <w:bCs/>
          <w:bdr w:val="none" w:sz="0" w:space="0" w:color="auto" w:frame="1"/>
          <w:lang w:eastAsia="uk-UA"/>
        </w:rPr>
        <w:t>нутрішні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/>
          <w:bCs/>
          <w:bdr w:val="none" w:sz="0" w:space="0" w:color="auto" w:frame="1"/>
          <w:lang w:eastAsia="uk-UA"/>
        </w:rPr>
        <w:t>податки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 xml:space="preserve"> на </w:t>
      </w:r>
      <w:proofErr w:type="spellStart"/>
      <w:r w:rsidRPr="002403E9">
        <w:rPr>
          <w:b/>
          <w:bCs/>
          <w:bdr w:val="none" w:sz="0" w:space="0" w:color="auto" w:frame="1"/>
          <w:lang w:eastAsia="uk-UA"/>
        </w:rPr>
        <w:t>товари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 xml:space="preserve"> та </w:t>
      </w:r>
      <w:proofErr w:type="spellStart"/>
      <w:r w:rsidRPr="002403E9">
        <w:rPr>
          <w:b/>
          <w:bCs/>
          <w:bdr w:val="none" w:sz="0" w:space="0" w:color="auto" w:frame="1"/>
          <w:lang w:eastAsia="uk-UA"/>
        </w:rPr>
        <w:t>послуги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> </w:t>
      </w:r>
      <w:r w:rsidRPr="002403E9">
        <w:rPr>
          <w:b/>
          <w:bCs/>
          <w:bdr w:val="none" w:sz="0" w:space="0" w:color="auto" w:frame="1"/>
          <w:lang w:val="uk-UA" w:eastAsia="uk-UA"/>
        </w:rPr>
        <w:t xml:space="preserve"> (</w:t>
      </w:r>
      <w:r w:rsidRPr="002403E9">
        <w:rPr>
          <w:b/>
          <w:lang w:val="uk-UA"/>
        </w:rPr>
        <w:t xml:space="preserve">акцизний податок) – </w:t>
      </w:r>
      <w:r w:rsidRPr="002403E9">
        <w:rPr>
          <w:bdr w:val="none" w:sz="0" w:space="0" w:color="auto" w:frame="1"/>
          <w:lang w:val="uk-UA" w:eastAsia="uk-UA"/>
        </w:rPr>
        <w:t>7,3</w:t>
      </w:r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 xml:space="preserve">відсотка </w:t>
      </w:r>
      <w:proofErr w:type="spellStart"/>
      <w:r w:rsidRPr="002403E9">
        <w:rPr>
          <w:bdr w:val="none" w:sz="0" w:space="0" w:color="auto" w:frame="1"/>
          <w:lang w:eastAsia="uk-UA"/>
        </w:rPr>
        <w:t>надходжень</w:t>
      </w:r>
      <w:proofErr w:type="spellEnd"/>
      <w:r w:rsidRPr="002403E9">
        <w:rPr>
          <w:bdr w:val="none" w:sz="0" w:space="0" w:color="auto" w:frame="1"/>
          <w:lang w:eastAsia="uk-UA"/>
        </w:rPr>
        <w:t> </w:t>
      </w:r>
      <w:proofErr w:type="spellStart"/>
      <w:r w:rsidRPr="002403E9">
        <w:rPr>
          <w:bdr w:val="none" w:sz="0" w:space="0" w:color="auto" w:frame="1"/>
          <w:lang w:eastAsia="uk-UA"/>
        </w:rPr>
        <w:t>загального</w:t>
      </w:r>
      <w:proofErr w:type="spellEnd"/>
      <w:r w:rsidRPr="002403E9">
        <w:rPr>
          <w:bdr w:val="none" w:sz="0" w:space="0" w:color="auto" w:frame="1"/>
          <w:lang w:eastAsia="uk-UA"/>
        </w:rPr>
        <w:t xml:space="preserve"> фонду ––</w:t>
      </w:r>
      <w:r w:rsidRPr="002403E9">
        <w:rPr>
          <w:bdr w:val="none" w:sz="0" w:space="0" w:color="auto" w:frame="1"/>
          <w:lang w:val="uk-UA" w:eastAsia="uk-UA"/>
        </w:rPr>
        <w:t xml:space="preserve"> 2 730,8 т</w:t>
      </w:r>
      <w:proofErr w:type="spellStart"/>
      <w:r w:rsidRPr="002403E9">
        <w:rPr>
          <w:bdr w:val="none" w:sz="0" w:space="0" w:color="auto" w:frame="1"/>
          <w:lang w:eastAsia="uk-UA"/>
        </w:rPr>
        <w:t>ис</w:t>
      </w:r>
      <w:proofErr w:type="spellEnd"/>
      <w:r w:rsidRPr="002403E9">
        <w:rPr>
          <w:bdr w:val="none" w:sz="0" w:space="0" w:color="auto" w:frame="1"/>
          <w:lang w:eastAsia="uk-UA"/>
        </w:rPr>
        <w:t xml:space="preserve">. </w:t>
      </w:r>
      <w:proofErr w:type="spellStart"/>
      <w:r w:rsidRPr="002403E9">
        <w:rPr>
          <w:bdr w:val="none" w:sz="0" w:space="0" w:color="auto" w:frame="1"/>
          <w:lang w:eastAsia="uk-UA"/>
        </w:rPr>
        <w:t>грн</w:t>
      </w:r>
      <w:proofErr w:type="spellEnd"/>
      <w:r w:rsidRPr="002403E9">
        <w:rPr>
          <w:bdr w:val="none" w:sz="0" w:space="0" w:color="auto" w:frame="1"/>
          <w:lang w:eastAsia="uk-UA"/>
        </w:rPr>
        <w:t xml:space="preserve">, до </w:t>
      </w:r>
      <w:proofErr w:type="spellStart"/>
      <w:r w:rsidRPr="002403E9">
        <w:rPr>
          <w:bdr w:val="none" w:sz="0" w:space="0" w:color="auto" w:frame="1"/>
          <w:lang w:eastAsia="uk-UA"/>
        </w:rPr>
        <w:t>яких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входять</w:t>
      </w:r>
      <w:proofErr w:type="spellEnd"/>
      <w:r w:rsidRPr="002403E9">
        <w:rPr>
          <w:bdr w:val="none" w:sz="0" w:space="0" w:color="auto" w:frame="1"/>
          <w:lang w:eastAsia="uk-UA"/>
        </w:rPr>
        <w:t>:</w:t>
      </w:r>
    </w:p>
    <w:p w:rsidR="009D76B7" w:rsidRPr="002403E9" w:rsidRDefault="009D76B7" w:rsidP="009D76B7">
      <w:pPr>
        <w:shd w:val="clear" w:color="auto" w:fill="FFFFFF"/>
        <w:ind w:firstLine="709"/>
        <w:jc w:val="both"/>
        <w:rPr>
          <w:bdr w:val="none" w:sz="0" w:space="0" w:color="auto" w:frame="1"/>
          <w:lang w:eastAsia="uk-UA"/>
        </w:rPr>
      </w:pPr>
      <w:r w:rsidRPr="002403E9">
        <w:rPr>
          <w:color w:val="FF0000"/>
          <w:bdr w:val="none" w:sz="0" w:space="0" w:color="auto" w:frame="1"/>
          <w:lang w:eastAsia="uk-UA"/>
        </w:rPr>
        <w:t xml:space="preserve">- </w:t>
      </w:r>
      <w:proofErr w:type="spellStart"/>
      <w:r w:rsidRPr="002403E9">
        <w:rPr>
          <w:bdr w:val="none" w:sz="0" w:space="0" w:color="auto" w:frame="1"/>
          <w:lang w:eastAsia="uk-UA"/>
        </w:rPr>
        <w:t>акцизний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податок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з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вироблених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в </w:t>
      </w:r>
      <w:proofErr w:type="spellStart"/>
      <w:r w:rsidRPr="002403E9">
        <w:rPr>
          <w:bdr w:val="none" w:sz="0" w:space="0" w:color="auto" w:frame="1"/>
          <w:lang w:eastAsia="uk-UA"/>
        </w:rPr>
        <w:t>Україні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2403E9">
        <w:rPr>
          <w:bdr w:val="none" w:sz="0" w:space="0" w:color="auto" w:frame="1"/>
          <w:lang w:eastAsia="uk-UA"/>
        </w:rPr>
        <w:t>п</w:t>
      </w:r>
      <w:proofErr w:type="gramEnd"/>
      <w:r w:rsidRPr="002403E9">
        <w:rPr>
          <w:bdr w:val="none" w:sz="0" w:space="0" w:color="auto" w:frame="1"/>
          <w:lang w:eastAsia="uk-UA"/>
        </w:rPr>
        <w:t>ідакцизних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товарів</w:t>
      </w:r>
      <w:proofErr w:type="spellEnd"/>
      <w:r w:rsidRPr="002403E9">
        <w:rPr>
          <w:bdr w:val="none" w:sz="0" w:space="0" w:color="auto" w:frame="1"/>
          <w:lang w:eastAsia="uk-UA"/>
        </w:rPr>
        <w:t xml:space="preserve"> (</w:t>
      </w:r>
      <w:proofErr w:type="spellStart"/>
      <w:r w:rsidRPr="002403E9">
        <w:rPr>
          <w:bdr w:val="none" w:sz="0" w:space="0" w:color="auto" w:frame="1"/>
          <w:lang w:eastAsia="uk-UA"/>
        </w:rPr>
        <w:t>продукції</w:t>
      </w:r>
      <w:proofErr w:type="spellEnd"/>
      <w:r w:rsidRPr="002403E9">
        <w:rPr>
          <w:bdr w:val="none" w:sz="0" w:space="0" w:color="auto" w:frame="1"/>
          <w:lang w:eastAsia="uk-UA"/>
        </w:rPr>
        <w:t>)</w:t>
      </w:r>
      <w:r w:rsidRPr="002403E9">
        <w:rPr>
          <w:bdr w:val="none" w:sz="0" w:space="0" w:color="auto" w:frame="1"/>
          <w:lang w:val="uk-UA" w:eastAsia="uk-UA"/>
        </w:rPr>
        <w:t>, який</w:t>
      </w:r>
      <w:r w:rsidRPr="002403E9">
        <w:rPr>
          <w:bdr w:val="none" w:sz="0" w:space="0" w:color="auto" w:frame="1"/>
          <w:lang w:eastAsia="uk-UA"/>
        </w:rPr>
        <w:t xml:space="preserve"> у </w:t>
      </w:r>
      <w:proofErr w:type="spellStart"/>
      <w:r w:rsidRPr="002403E9">
        <w:rPr>
          <w:bdr w:val="none" w:sz="0" w:space="0" w:color="auto" w:frame="1"/>
          <w:lang w:eastAsia="uk-UA"/>
        </w:rPr>
        <w:t>структурі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внутрішніх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податків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займає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>10,2</w:t>
      </w:r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 xml:space="preserve">відсотка </w:t>
      </w:r>
      <w:r w:rsidRPr="002403E9">
        <w:rPr>
          <w:bdr w:val="none" w:sz="0" w:space="0" w:color="auto" w:frame="1"/>
          <w:lang w:eastAsia="uk-UA"/>
        </w:rPr>
        <w:t>(</w:t>
      </w:r>
      <w:r w:rsidRPr="002403E9">
        <w:rPr>
          <w:bdr w:val="none" w:sz="0" w:space="0" w:color="auto" w:frame="1"/>
          <w:lang w:val="uk-UA" w:eastAsia="uk-UA"/>
        </w:rPr>
        <w:t>277,8</w:t>
      </w:r>
      <w:r w:rsidRPr="002403E9">
        <w:rPr>
          <w:bdr w:val="none" w:sz="0" w:space="0" w:color="auto" w:frame="1"/>
          <w:lang w:eastAsia="uk-UA"/>
        </w:rPr>
        <w:t xml:space="preserve"> тис. </w:t>
      </w:r>
      <w:proofErr w:type="spellStart"/>
      <w:r w:rsidRPr="002403E9">
        <w:rPr>
          <w:bdr w:val="none" w:sz="0" w:space="0" w:color="auto" w:frame="1"/>
          <w:lang w:eastAsia="uk-UA"/>
        </w:rPr>
        <w:t>грн</w:t>
      </w:r>
      <w:proofErr w:type="spellEnd"/>
      <w:r w:rsidRPr="002403E9">
        <w:rPr>
          <w:bdr w:val="none" w:sz="0" w:space="0" w:color="auto" w:frame="1"/>
          <w:lang w:eastAsia="uk-UA"/>
        </w:rPr>
        <w:t>),</w:t>
      </w:r>
      <w:r w:rsidRPr="002403E9">
        <w:rPr>
          <w:bdr w:val="none" w:sz="0" w:space="0" w:color="auto" w:frame="1"/>
          <w:lang w:val="uk-UA" w:eastAsia="uk-UA"/>
        </w:rPr>
        <w:t xml:space="preserve"> при</w:t>
      </w:r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планових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показниках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>316,4</w:t>
      </w:r>
      <w:r w:rsidRPr="002403E9">
        <w:rPr>
          <w:bdr w:val="none" w:sz="0" w:space="0" w:color="auto" w:frame="1"/>
          <w:lang w:eastAsia="uk-UA"/>
        </w:rPr>
        <w:t xml:space="preserve"> тис. </w:t>
      </w:r>
      <w:proofErr w:type="spellStart"/>
      <w:r w:rsidRPr="002403E9">
        <w:rPr>
          <w:bdr w:val="none" w:sz="0" w:space="0" w:color="auto" w:frame="1"/>
          <w:lang w:eastAsia="uk-UA"/>
        </w:rPr>
        <w:t>грн</w:t>
      </w:r>
      <w:proofErr w:type="spellEnd"/>
      <w:r w:rsidRPr="002403E9">
        <w:rPr>
          <w:bdr w:val="none" w:sz="0" w:space="0" w:color="auto" w:frame="1"/>
          <w:lang w:eastAsia="uk-UA"/>
        </w:rPr>
        <w:t xml:space="preserve">,  </w:t>
      </w:r>
      <w:r w:rsidRPr="002403E9">
        <w:rPr>
          <w:bdr w:val="none" w:sz="0" w:space="0" w:color="auto" w:frame="1"/>
          <w:lang w:val="uk-UA" w:eastAsia="uk-UA"/>
        </w:rPr>
        <w:t>виконано на 87,8 відсотка</w:t>
      </w:r>
      <w:r w:rsidRPr="002403E9">
        <w:rPr>
          <w:bdr w:val="none" w:sz="0" w:space="0" w:color="auto" w:frame="1"/>
          <w:lang w:eastAsia="uk-UA"/>
        </w:rPr>
        <w:t>;</w:t>
      </w:r>
    </w:p>
    <w:p w:rsidR="009D76B7" w:rsidRPr="002403E9" w:rsidRDefault="009D76B7" w:rsidP="009D76B7">
      <w:pPr>
        <w:shd w:val="clear" w:color="auto" w:fill="FFFFFF"/>
        <w:ind w:firstLine="709"/>
        <w:jc w:val="both"/>
        <w:rPr>
          <w:bdr w:val="none" w:sz="0" w:space="0" w:color="auto" w:frame="1"/>
          <w:lang w:eastAsia="uk-UA"/>
        </w:rPr>
      </w:pPr>
      <w:r w:rsidRPr="002403E9">
        <w:rPr>
          <w:bdr w:val="none" w:sz="0" w:space="0" w:color="auto" w:frame="1"/>
          <w:lang w:eastAsia="uk-UA"/>
        </w:rPr>
        <w:t xml:space="preserve">- </w:t>
      </w:r>
      <w:proofErr w:type="spellStart"/>
      <w:r w:rsidRPr="002403E9">
        <w:rPr>
          <w:bdr w:val="none" w:sz="0" w:space="0" w:color="auto" w:frame="1"/>
          <w:lang w:eastAsia="uk-UA"/>
        </w:rPr>
        <w:t>акцизний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податок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з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ввезених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на </w:t>
      </w:r>
      <w:proofErr w:type="spellStart"/>
      <w:r w:rsidRPr="002403E9">
        <w:rPr>
          <w:bdr w:val="none" w:sz="0" w:space="0" w:color="auto" w:frame="1"/>
          <w:lang w:eastAsia="uk-UA"/>
        </w:rPr>
        <w:t>митну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територію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України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2403E9">
        <w:rPr>
          <w:bdr w:val="none" w:sz="0" w:space="0" w:color="auto" w:frame="1"/>
          <w:lang w:eastAsia="uk-UA"/>
        </w:rPr>
        <w:t>п</w:t>
      </w:r>
      <w:proofErr w:type="gramEnd"/>
      <w:r w:rsidRPr="002403E9">
        <w:rPr>
          <w:bdr w:val="none" w:sz="0" w:space="0" w:color="auto" w:frame="1"/>
          <w:lang w:eastAsia="uk-UA"/>
        </w:rPr>
        <w:t>ідакцизних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товарів</w:t>
      </w:r>
      <w:proofErr w:type="spellEnd"/>
      <w:r w:rsidRPr="002403E9">
        <w:rPr>
          <w:bdr w:val="none" w:sz="0" w:space="0" w:color="auto" w:frame="1"/>
          <w:lang w:eastAsia="uk-UA"/>
        </w:rPr>
        <w:t xml:space="preserve"> (</w:t>
      </w:r>
      <w:proofErr w:type="spellStart"/>
      <w:r w:rsidRPr="002403E9">
        <w:rPr>
          <w:bdr w:val="none" w:sz="0" w:space="0" w:color="auto" w:frame="1"/>
          <w:lang w:eastAsia="uk-UA"/>
        </w:rPr>
        <w:t>продукції</w:t>
      </w:r>
      <w:proofErr w:type="spellEnd"/>
      <w:r w:rsidRPr="002403E9">
        <w:rPr>
          <w:bdr w:val="none" w:sz="0" w:space="0" w:color="auto" w:frame="1"/>
          <w:lang w:eastAsia="uk-UA"/>
        </w:rPr>
        <w:t xml:space="preserve">) у </w:t>
      </w:r>
      <w:proofErr w:type="spellStart"/>
      <w:r w:rsidRPr="002403E9">
        <w:rPr>
          <w:bdr w:val="none" w:sz="0" w:space="0" w:color="auto" w:frame="1"/>
          <w:lang w:eastAsia="uk-UA"/>
        </w:rPr>
        <w:t>структурі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внутрішніх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податків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займає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>56,2 відсотка</w:t>
      </w:r>
      <w:r w:rsidRPr="002403E9">
        <w:rPr>
          <w:bdr w:val="none" w:sz="0" w:space="0" w:color="auto" w:frame="1"/>
          <w:lang w:eastAsia="uk-UA"/>
        </w:rPr>
        <w:t xml:space="preserve"> (</w:t>
      </w:r>
      <w:r w:rsidRPr="002403E9">
        <w:rPr>
          <w:bdr w:val="none" w:sz="0" w:space="0" w:color="auto" w:frame="1"/>
          <w:lang w:val="uk-UA" w:eastAsia="uk-UA"/>
        </w:rPr>
        <w:t>1534,6</w:t>
      </w:r>
      <w:r w:rsidRPr="002403E9">
        <w:rPr>
          <w:bdr w:val="none" w:sz="0" w:space="0" w:color="auto" w:frame="1"/>
          <w:lang w:eastAsia="uk-UA"/>
        </w:rPr>
        <w:t xml:space="preserve"> тис. </w:t>
      </w:r>
      <w:proofErr w:type="spellStart"/>
      <w:r w:rsidRPr="002403E9">
        <w:rPr>
          <w:bdr w:val="none" w:sz="0" w:space="0" w:color="auto" w:frame="1"/>
          <w:lang w:eastAsia="uk-UA"/>
        </w:rPr>
        <w:t>грн</w:t>
      </w:r>
      <w:proofErr w:type="spellEnd"/>
      <w:r w:rsidRPr="002403E9">
        <w:rPr>
          <w:bdr w:val="none" w:sz="0" w:space="0" w:color="auto" w:frame="1"/>
          <w:lang w:eastAsia="uk-UA"/>
        </w:rPr>
        <w:t xml:space="preserve">) при </w:t>
      </w:r>
      <w:proofErr w:type="spellStart"/>
      <w:r w:rsidRPr="002403E9">
        <w:rPr>
          <w:bdr w:val="none" w:sz="0" w:space="0" w:color="auto" w:frame="1"/>
          <w:lang w:eastAsia="uk-UA"/>
        </w:rPr>
        <w:t>планових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показниках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 xml:space="preserve">1391,8 </w:t>
      </w:r>
      <w:r w:rsidRPr="002403E9">
        <w:rPr>
          <w:bdr w:val="none" w:sz="0" w:space="0" w:color="auto" w:frame="1"/>
          <w:lang w:eastAsia="uk-UA"/>
        </w:rPr>
        <w:t xml:space="preserve"> тис. </w:t>
      </w:r>
      <w:proofErr w:type="spellStart"/>
      <w:r w:rsidRPr="002403E9">
        <w:rPr>
          <w:bdr w:val="none" w:sz="0" w:space="0" w:color="auto" w:frame="1"/>
          <w:lang w:eastAsia="uk-UA"/>
        </w:rPr>
        <w:t>грн</w:t>
      </w:r>
      <w:proofErr w:type="spellEnd"/>
      <w:r w:rsidRPr="002403E9">
        <w:rPr>
          <w:bdr w:val="none" w:sz="0" w:space="0" w:color="auto" w:frame="1"/>
          <w:lang w:eastAsia="uk-UA"/>
        </w:rPr>
        <w:t xml:space="preserve">,  </w:t>
      </w:r>
      <w:r w:rsidRPr="002403E9">
        <w:rPr>
          <w:bdr w:val="none" w:sz="0" w:space="0" w:color="auto" w:frame="1"/>
          <w:lang w:val="uk-UA" w:eastAsia="uk-UA"/>
        </w:rPr>
        <w:t>виконання складає 110,3 відсотка</w:t>
      </w:r>
      <w:r w:rsidRPr="002403E9">
        <w:rPr>
          <w:bdr w:val="none" w:sz="0" w:space="0" w:color="auto" w:frame="1"/>
          <w:lang w:eastAsia="uk-UA"/>
        </w:rPr>
        <w:t>;</w:t>
      </w:r>
    </w:p>
    <w:p w:rsidR="009D76B7" w:rsidRPr="002403E9" w:rsidRDefault="009D76B7" w:rsidP="009D76B7">
      <w:pPr>
        <w:shd w:val="clear" w:color="auto" w:fill="FFFFFF"/>
        <w:ind w:firstLine="709"/>
        <w:jc w:val="both"/>
        <w:rPr>
          <w:bdr w:val="none" w:sz="0" w:space="0" w:color="auto" w:frame="1"/>
          <w:lang w:val="uk-UA" w:eastAsia="uk-UA"/>
        </w:rPr>
      </w:pPr>
      <w:r w:rsidRPr="002403E9">
        <w:rPr>
          <w:bdr w:val="none" w:sz="0" w:space="0" w:color="auto" w:frame="1"/>
          <w:lang w:eastAsia="uk-UA"/>
        </w:rPr>
        <w:t xml:space="preserve">- </w:t>
      </w:r>
      <w:proofErr w:type="spellStart"/>
      <w:r w:rsidRPr="002403E9">
        <w:rPr>
          <w:bdr w:val="none" w:sz="0" w:space="0" w:color="auto" w:frame="1"/>
          <w:lang w:eastAsia="uk-UA"/>
        </w:rPr>
        <w:t>акцизний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податок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з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реалізації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суб`єктами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господарювання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роздрібної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торгі</w:t>
      </w:r>
      <w:proofErr w:type="gramStart"/>
      <w:r w:rsidRPr="002403E9">
        <w:rPr>
          <w:bdr w:val="none" w:sz="0" w:space="0" w:color="auto" w:frame="1"/>
          <w:lang w:eastAsia="uk-UA"/>
        </w:rPr>
        <w:t>вл</w:t>
      </w:r>
      <w:proofErr w:type="gramEnd"/>
      <w:r w:rsidRPr="002403E9">
        <w:rPr>
          <w:bdr w:val="none" w:sz="0" w:space="0" w:color="auto" w:frame="1"/>
          <w:lang w:eastAsia="uk-UA"/>
        </w:rPr>
        <w:t>і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підакцизних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товарів</w:t>
      </w:r>
      <w:proofErr w:type="spellEnd"/>
      <w:r w:rsidRPr="002403E9">
        <w:rPr>
          <w:bdr w:val="none" w:sz="0" w:space="0" w:color="auto" w:frame="1"/>
          <w:lang w:eastAsia="uk-UA"/>
        </w:rPr>
        <w:t xml:space="preserve"> у </w:t>
      </w:r>
      <w:proofErr w:type="spellStart"/>
      <w:r w:rsidRPr="002403E9">
        <w:rPr>
          <w:bdr w:val="none" w:sz="0" w:space="0" w:color="auto" w:frame="1"/>
          <w:lang w:eastAsia="uk-UA"/>
        </w:rPr>
        <w:t>структурі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внутрішніх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податків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займає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>33,6</w:t>
      </w:r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>відсотка</w:t>
      </w:r>
      <w:r w:rsidRPr="002403E9">
        <w:rPr>
          <w:bdr w:val="none" w:sz="0" w:space="0" w:color="auto" w:frame="1"/>
          <w:lang w:eastAsia="uk-UA"/>
        </w:rPr>
        <w:t xml:space="preserve"> (</w:t>
      </w:r>
      <w:r w:rsidRPr="002403E9">
        <w:rPr>
          <w:bdr w:val="none" w:sz="0" w:space="0" w:color="auto" w:frame="1"/>
          <w:lang w:val="uk-UA" w:eastAsia="uk-UA"/>
        </w:rPr>
        <w:t>918,4</w:t>
      </w:r>
      <w:r w:rsidRPr="002403E9">
        <w:rPr>
          <w:bdr w:val="none" w:sz="0" w:space="0" w:color="auto" w:frame="1"/>
          <w:lang w:eastAsia="uk-UA"/>
        </w:rPr>
        <w:t xml:space="preserve"> тис. </w:t>
      </w:r>
      <w:proofErr w:type="spellStart"/>
      <w:r w:rsidRPr="002403E9">
        <w:rPr>
          <w:bdr w:val="none" w:sz="0" w:space="0" w:color="auto" w:frame="1"/>
          <w:lang w:eastAsia="uk-UA"/>
        </w:rPr>
        <w:t>грн</w:t>
      </w:r>
      <w:proofErr w:type="spellEnd"/>
      <w:r w:rsidRPr="002403E9">
        <w:rPr>
          <w:bdr w:val="none" w:sz="0" w:space="0" w:color="auto" w:frame="1"/>
          <w:lang w:eastAsia="uk-UA"/>
        </w:rPr>
        <w:t xml:space="preserve">), </w:t>
      </w:r>
      <w:proofErr w:type="spellStart"/>
      <w:r w:rsidRPr="002403E9">
        <w:rPr>
          <w:bdr w:val="none" w:sz="0" w:space="0" w:color="auto" w:frame="1"/>
          <w:lang w:eastAsia="uk-UA"/>
        </w:rPr>
        <w:t>планові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показники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>847,9</w:t>
      </w:r>
      <w:r w:rsidRPr="002403E9">
        <w:rPr>
          <w:bdr w:val="none" w:sz="0" w:space="0" w:color="auto" w:frame="1"/>
          <w:lang w:eastAsia="uk-UA"/>
        </w:rPr>
        <w:t xml:space="preserve"> тис. </w:t>
      </w:r>
      <w:proofErr w:type="spellStart"/>
      <w:r w:rsidRPr="002403E9">
        <w:rPr>
          <w:bdr w:val="none" w:sz="0" w:space="0" w:color="auto" w:frame="1"/>
          <w:lang w:eastAsia="uk-UA"/>
        </w:rPr>
        <w:t>грн</w:t>
      </w:r>
      <w:proofErr w:type="spellEnd"/>
      <w:r w:rsidRPr="002403E9">
        <w:rPr>
          <w:bdr w:val="none" w:sz="0" w:space="0" w:color="auto" w:frame="1"/>
          <w:lang w:eastAsia="uk-UA"/>
        </w:rPr>
        <w:t xml:space="preserve">, </w:t>
      </w:r>
      <w:r w:rsidRPr="002403E9">
        <w:rPr>
          <w:bdr w:val="none" w:sz="0" w:space="0" w:color="auto" w:frame="1"/>
          <w:lang w:val="uk-UA" w:eastAsia="uk-UA"/>
        </w:rPr>
        <w:t>виконання становить 108,3 відсотка.</w:t>
      </w:r>
      <w:r w:rsidRPr="002403E9">
        <w:rPr>
          <w:bdr w:val="none" w:sz="0" w:space="0" w:color="auto" w:frame="1"/>
          <w:lang w:eastAsia="uk-UA"/>
        </w:rPr>
        <w:t> </w:t>
      </w:r>
    </w:p>
    <w:p w:rsidR="009D76B7" w:rsidRPr="002403E9" w:rsidRDefault="009D76B7" w:rsidP="009D76B7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  <w:proofErr w:type="spellStart"/>
      <w:r w:rsidRPr="002403E9">
        <w:rPr>
          <w:b/>
          <w:bCs/>
          <w:bdr w:val="none" w:sz="0" w:space="0" w:color="auto" w:frame="1"/>
          <w:lang w:eastAsia="uk-UA"/>
        </w:rPr>
        <w:t>Рентна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 xml:space="preserve"> плата за </w:t>
      </w:r>
      <w:proofErr w:type="spellStart"/>
      <w:r w:rsidRPr="002403E9">
        <w:rPr>
          <w:b/>
          <w:bCs/>
          <w:bdr w:val="none" w:sz="0" w:space="0" w:color="auto" w:frame="1"/>
          <w:lang w:eastAsia="uk-UA"/>
        </w:rPr>
        <w:t>спеціальне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/>
          <w:bCs/>
          <w:bdr w:val="none" w:sz="0" w:space="0" w:color="auto" w:frame="1"/>
          <w:lang w:eastAsia="uk-UA"/>
        </w:rPr>
        <w:t>використання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/>
          <w:bCs/>
          <w:bdr w:val="none" w:sz="0" w:space="0" w:color="auto" w:frame="1"/>
          <w:lang w:eastAsia="uk-UA"/>
        </w:rPr>
        <w:t>лісових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/>
          <w:bCs/>
          <w:bdr w:val="none" w:sz="0" w:space="0" w:color="auto" w:frame="1"/>
          <w:lang w:eastAsia="uk-UA"/>
        </w:rPr>
        <w:t>ресурсів</w:t>
      </w:r>
      <w:proofErr w:type="spellEnd"/>
      <w:r w:rsidRPr="002403E9">
        <w:rPr>
          <w:b/>
          <w:bCs/>
          <w:bdr w:val="none" w:sz="0" w:space="0" w:color="auto" w:frame="1"/>
          <w:lang w:eastAsia="uk-UA"/>
        </w:rPr>
        <w:t> </w:t>
      </w:r>
      <w:r w:rsidRPr="002403E9">
        <w:rPr>
          <w:bdr w:val="none" w:sz="0" w:space="0" w:color="auto" w:frame="1"/>
          <w:lang w:eastAsia="uk-UA"/>
        </w:rPr>
        <w:t> (</w:t>
      </w:r>
      <w:r w:rsidRPr="002403E9">
        <w:rPr>
          <w:bdr w:val="none" w:sz="0" w:space="0" w:color="auto" w:frame="1"/>
          <w:lang w:val="uk-UA" w:eastAsia="uk-UA"/>
        </w:rPr>
        <w:t xml:space="preserve">1,4 </w:t>
      </w:r>
      <w:r w:rsidRPr="002403E9">
        <w:rPr>
          <w:bdr w:val="none" w:sz="0" w:space="0" w:color="auto" w:frame="1"/>
          <w:lang w:eastAsia="uk-UA"/>
        </w:rPr>
        <w:t xml:space="preserve">% </w:t>
      </w:r>
      <w:proofErr w:type="spellStart"/>
      <w:r w:rsidRPr="002403E9">
        <w:rPr>
          <w:bdr w:val="none" w:sz="0" w:space="0" w:color="auto" w:frame="1"/>
          <w:lang w:eastAsia="uk-UA"/>
        </w:rPr>
        <w:t>надходжень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загального</w:t>
      </w:r>
      <w:proofErr w:type="spellEnd"/>
      <w:r w:rsidRPr="002403E9">
        <w:rPr>
          <w:bdr w:val="none" w:sz="0" w:space="0" w:color="auto" w:frame="1"/>
          <w:lang w:eastAsia="uk-UA"/>
        </w:rPr>
        <w:t xml:space="preserve"> фонду) –</w:t>
      </w:r>
      <w:r w:rsidRPr="002403E9">
        <w:rPr>
          <w:b/>
          <w:bCs/>
          <w:bdr w:val="none" w:sz="0" w:space="0" w:color="auto" w:frame="1"/>
          <w:lang w:eastAsia="uk-UA"/>
        </w:rPr>
        <w:t> </w:t>
      </w:r>
      <w:r w:rsidRPr="002403E9">
        <w:rPr>
          <w:bdr w:val="none" w:sz="0" w:space="0" w:color="auto" w:frame="1"/>
          <w:lang w:val="uk-UA" w:eastAsia="uk-UA"/>
        </w:rPr>
        <w:t>537,7</w:t>
      </w:r>
      <w:r w:rsidRPr="002403E9">
        <w:rPr>
          <w:bdr w:val="none" w:sz="0" w:space="0" w:color="auto" w:frame="1"/>
          <w:lang w:eastAsia="uk-UA"/>
        </w:rPr>
        <w:t xml:space="preserve"> тис</w:t>
      </w:r>
      <w:proofErr w:type="gramStart"/>
      <w:r w:rsidRPr="002403E9">
        <w:rPr>
          <w:bdr w:val="none" w:sz="0" w:space="0" w:color="auto" w:frame="1"/>
          <w:lang w:eastAsia="uk-UA"/>
        </w:rPr>
        <w:t>.</w:t>
      </w:r>
      <w:proofErr w:type="gram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2403E9">
        <w:rPr>
          <w:bdr w:val="none" w:sz="0" w:space="0" w:color="auto" w:frame="1"/>
          <w:lang w:eastAsia="uk-UA"/>
        </w:rPr>
        <w:t>г</w:t>
      </w:r>
      <w:proofErr w:type="gramEnd"/>
      <w:r w:rsidRPr="002403E9">
        <w:rPr>
          <w:bdr w:val="none" w:sz="0" w:space="0" w:color="auto" w:frame="1"/>
          <w:lang w:eastAsia="uk-UA"/>
        </w:rPr>
        <w:t>рн</w:t>
      </w:r>
      <w:proofErr w:type="spellEnd"/>
      <w:r w:rsidRPr="002403E9">
        <w:rPr>
          <w:bdr w:val="none" w:sz="0" w:space="0" w:color="auto" w:frame="1"/>
          <w:lang w:eastAsia="uk-UA"/>
        </w:rPr>
        <w:t xml:space="preserve"> при </w:t>
      </w:r>
      <w:proofErr w:type="spellStart"/>
      <w:r w:rsidRPr="002403E9">
        <w:rPr>
          <w:bdr w:val="none" w:sz="0" w:space="0" w:color="auto" w:frame="1"/>
          <w:lang w:eastAsia="uk-UA"/>
        </w:rPr>
        <w:t>планових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proofErr w:type="spellStart"/>
      <w:r w:rsidRPr="002403E9">
        <w:rPr>
          <w:bdr w:val="none" w:sz="0" w:space="0" w:color="auto" w:frame="1"/>
          <w:lang w:eastAsia="uk-UA"/>
        </w:rPr>
        <w:t>показниках</w:t>
      </w:r>
      <w:proofErr w:type="spellEnd"/>
      <w:r w:rsidRPr="002403E9">
        <w:rPr>
          <w:bdr w:val="none" w:sz="0" w:space="0" w:color="auto" w:frame="1"/>
          <w:lang w:eastAsia="uk-UA"/>
        </w:rPr>
        <w:t xml:space="preserve"> </w:t>
      </w:r>
      <w:r w:rsidRPr="002403E9">
        <w:rPr>
          <w:bdr w:val="none" w:sz="0" w:space="0" w:color="auto" w:frame="1"/>
          <w:lang w:val="uk-UA" w:eastAsia="uk-UA"/>
        </w:rPr>
        <w:t>543,7</w:t>
      </w:r>
      <w:r w:rsidRPr="002403E9">
        <w:rPr>
          <w:bdr w:val="none" w:sz="0" w:space="0" w:color="auto" w:frame="1"/>
          <w:lang w:eastAsia="uk-UA"/>
        </w:rPr>
        <w:t xml:space="preserve"> тис. </w:t>
      </w:r>
      <w:proofErr w:type="spellStart"/>
      <w:r w:rsidRPr="002403E9">
        <w:rPr>
          <w:bdr w:val="none" w:sz="0" w:space="0" w:color="auto" w:frame="1"/>
          <w:lang w:eastAsia="uk-UA"/>
        </w:rPr>
        <w:t>грн</w:t>
      </w:r>
      <w:proofErr w:type="spellEnd"/>
      <w:r w:rsidRPr="002403E9">
        <w:rPr>
          <w:bdr w:val="none" w:sz="0" w:space="0" w:color="auto" w:frame="1"/>
          <w:lang w:eastAsia="uk-UA"/>
        </w:rPr>
        <w:t>.</w:t>
      </w:r>
      <w:r w:rsidRPr="002403E9">
        <w:rPr>
          <w:lang w:val="uk-UA"/>
        </w:rPr>
        <w:t xml:space="preserve"> Порівняно з відповідним періодом 2023 року рентної плати збільшились на 36,7 тис. грн. або 6,8 відсотка.</w:t>
      </w:r>
    </w:p>
    <w:p w:rsidR="009D76B7" w:rsidRPr="002403E9" w:rsidRDefault="009D76B7" w:rsidP="009D76B7">
      <w:pPr>
        <w:jc w:val="center"/>
        <w:rPr>
          <w:b/>
          <w:bCs/>
          <w:lang w:eastAsia="uk-UA"/>
        </w:rPr>
      </w:pPr>
      <w:r w:rsidRPr="002403E9">
        <w:rPr>
          <w:b/>
          <w:lang w:val="uk-UA"/>
        </w:rPr>
        <w:t>Структура надходжень рентної плати</w:t>
      </w:r>
      <w:r w:rsidRPr="002403E9">
        <w:rPr>
          <w:b/>
          <w:bCs/>
          <w:lang w:eastAsia="uk-UA"/>
        </w:rPr>
        <w:t xml:space="preserve"> за </w:t>
      </w:r>
      <w:proofErr w:type="spellStart"/>
      <w:r w:rsidRPr="002403E9">
        <w:rPr>
          <w:b/>
          <w:bCs/>
          <w:lang w:eastAsia="uk-UA"/>
        </w:rPr>
        <w:t>спеціальне</w:t>
      </w:r>
      <w:proofErr w:type="spellEnd"/>
      <w:r w:rsidRPr="002403E9">
        <w:rPr>
          <w:b/>
          <w:bCs/>
          <w:lang w:eastAsia="uk-UA"/>
        </w:rPr>
        <w:t xml:space="preserve"> </w:t>
      </w:r>
      <w:proofErr w:type="spellStart"/>
      <w:r w:rsidRPr="002403E9">
        <w:rPr>
          <w:b/>
          <w:bCs/>
          <w:lang w:eastAsia="uk-UA"/>
        </w:rPr>
        <w:t>використання</w:t>
      </w:r>
      <w:proofErr w:type="spellEnd"/>
    </w:p>
    <w:p w:rsidR="009D76B7" w:rsidRPr="002403E9" w:rsidRDefault="009D76B7" w:rsidP="009D76B7">
      <w:pPr>
        <w:jc w:val="center"/>
        <w:rPr>
          <w:b/>
          <w:lang w:val="uk-UA"/>
        </w:rPr>
      </w:pPr>
      <w:proofErr w:type="spellStart"/>
      <w:r w:rsidRPr="002403E9">
        <w:rPr>
          <w:b/>
          <w:bCs/>
          <w:lang w:eastAsia="uk-UA"/>
        </w:rPr>
        <w:t>лісових</w:t>
      </w:r>
      <w:proofErr w:type="spellEnd"/>
      <w:r w:rsidRPr="002403E9">
        <w:rPr>
          <w:b/>
          <w:bCs/>
          <w:lang w:eastAsia="uk-UA"/>
        </w:rPr>
        <w:t xml:space="preserve"> </w:t>
      </w:r>
      <w:proofErr w:type="spellStart"/>
      <w:r w:rsidRPr="002403E9">
        <w:rPr>
          <w:b/>
          <w:bCs/>
          <w:lang w:eastAsia="uk-UA"/>
        </w:rPr>
        <w:t>ресурсів</w:t>
      </w:r>
      <w:proofErr w:type="spellEnd"/>
      <w:r w:rsidRPr="002403E9">
        <w:rPr>
          <w:b/>
          <w:bCs/>
          <w:lang w:val="uk-UA" w:eastAsia="uk-UA"/>
        </w:rPr>
        <w:t xml:space="preserve"> </w:t>
      </w:r>
      <w:r w:rsidRPr="002403E9">
        <w:rPr>
          <w:b/>
          <w:lang w:val="uk-UA"/>
        </w:rPr>
        <w:t xml:space="preserve">за І </w:t>
      </w:r>
      <w:proofErr w:type="spellStart"/>
      <w:proofErr w:type="gramStart"/>
      <w:r w:rsidRPr="002403E9">
        <w:rPr>
          <w:b/>
          <w:lang w:val="uk-UA"/>
        </w:rPr>
        <w:t>п</w:t>
      </w:r>
      <w:proofErr w:type="gramEnd"/>
      <w:r w:rsidRPr="002403E9">
        <w:rPr>
          <w:b/>
          <w:lang w:val="uk-UA"/>
        </w:rPr>
        <w:t>івряччя</w:t>
      </w:r>
      <w:proofErr w:type="spellEnd"/>
      <w:r w:rsidRPr="002403E9">
        <w:rPr>
          <w:b/>
          <w:lang w:val="uk-UA"/>
        </w:rPr>
        <w:t xml:space="preserve"> 2023/2024 років</w:t>
      </w:r>
    </w:p>
    <w:p w:rsidR="009D76B7" w:rsidRPr="002403E9" w:rsidRDefault="009D76B7" w:rsidP="009D76B7">
      <w:pPr>
        <w:tabs>
          <w:tab w:val="left" w:pos="8505"/>
        </w:tabs>
        <w:ind w:firstLine="709"/>
      </w:pPr>
      <w:r w:rsidRPr="002403E9">
        <w:tab/>
      </w:r>
      <w:r w:rsidRPr="002403E9">
        <w:rPr>
          <w:lang w:val="uk-UA"/>
        </w:rPr>
        <w:t xml:space="preserve">тис. </w:t>
      </w:r>
      <w:proofErr w:type="spellStart"/>
      <w:r w:rsidRPr="002403E9">
        <w:rPr>
          <w:lang w:val="uk-UA"/>
        </w:rPr>
        <w:t>грн</w:t>
      </w:r>
      <w:proofErr w:type="spellEnd"/>
    </w:p>
    <w:p w:rsidR="009D76B7" w:rsidRPr="002403E9" w:rsidRDefault="009D76B7" w:rsidP="009D76B7">
      <w:pPr>
        <w:rPr>
          <w:color w:val="FF0000"/>
          <w:lang w:val="uk-UA"/>
        </w:rPr>
      </w:pPr>
      <w:r w:rsidRPr="002403E9">
        <w:rPr>
          <w:noProof/>
          <w:color w:val="FF0000"/>
          <w:lang w:val="uk-UA" w:eastAsia="uk-UA"/>
        </w:rPr>
        <w:drawing>
          <wp:inline distT="0" distB="0" distL="0" distR="0">
            <wp:extent cx="6134100" cy="2181225"/>
            <wp:effectExtent l="38100" t="57150" r="38100" b="47625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76B7" w:rsidRPr="002403E9" w:rsidRDefault="009D76B7" w:rsidP="009D76B7">
      <w:pPr>
        <w:pStyle w:val="ad"/>
        <w:tabs>
          <w:tab w:val="left" w:pos="709"/>
          <w:tab w:val="left" w:pos="1134"/>
        </w:tabs>
        <w:spacing w:before="0" w:after="0"/>
        <w:ind w:left="0"/>
        <w:rPr>
          <w:lang w:eastAsia="uk-UA"/>
        </w:rPr>
      </w:pPr>
      <w:r w:rsidRPr="002403E9">
        <w:rPr>
          <w:b/>
        </w:rPr>
        <w:t>Неподаткових надходжень</w:t>
      </w:r>
      <w:r w:rsidRPr="002403E9">
        <w:t xml:space="preserve"> протягом І півріччя 2024 року до бюджету Верховинської селищної територіальної громади надійшло </w:t>
      </w:r>
      <w:r w:rsidRPr="002403E9">
        <w:rPr>
          <w:b/>
        </w:rPr>
        <w:t>707,9 тис. </w:t>
      </w:r>
      <w:proofErr w:type="spellStart"/>
      <w:r w:rsidRPr="002403E9">
        <w:rPr>
          <w:b/>
        </w:rPr>
        <w:t>грн</w:t>
      </w:r>
      <w:proofErr w:type="spellEnd"/>
      <w:r w:rsidRPr="002403E9">
        <w:t>, або 102,9 відсотка до уточнених показників. В загальній сумі надходжень до загального фонду (без урахування трансфертів)  вони  складають  1,9 відсотка.</w:t>
      </w:r>
    </w:p>
    <w:p w:rsidR="009D76B7" w:rsidRPr="002403E9" w:rsidRDefault="009D76B7" w:rsidP="009D76B7">
      <w:pPr>
        <w:ind w:firstLine="709"/>
        <w:jc w:val="both"/>
        <w:rPr>
          <w:lang w:val="uk-UA"/>
        </w:rPr>
      </w:pPr>
    </w:p>
    <w:p w:rsidR="009D76B7" w:rsidRPr="002403E9" w:rsidRDefault="009D76B7" w:rsidP="009D76B7">
      <w:pPr>
        <w:ind w:firstLine="709"/>
        <w:jc w:val="both"/>
        <w:rPr>
          <w:lang w:val="uk-UA"/>
        </w:rPr>
      </w:pPr>
      <w:proofErr w:type="spellStart"/>
      <w:r w:rsidRPr="002403E9">
        <w:t>Дані</w:t>
      </w:r>
      <w:proofErr w:type="spellEnd"/>
      <w:r w:rsidRPr="002403E9">
        <w:t xml:space="preserve"> </w:t>
      </w:r>
      <w:proofErr w:type="spellStart"/>
      <w:r w:rsidRPr="002403E9">
        <w:t>надходження</w:t>
      </w:r>
      <w:proofErr w:type="spellEnd"/>
      <w:r w:rsidRPr="002403E9">
        <w:t xml:space="preserve"> </w:t>
      </w:r>
      <w:proofErr w:type="spellStart"/>
      <w:r w:rsidRPr="002403E9">
        <w:t>носять</w:t>
      </w:r>
      <w:proofErr w:type="spellEnd"/>
      <w:r w:rsidRPr="002403E9">
        <w:t xml:space="preserve"> </w:t>
      </w:r>
      <w:proofErr w:type="spellStart"/>
      <w:r w:rsidRPr="002403E9">
        <w:t>несистематичний</w:t>
      </w:r>
      <w:proofErr w:type="spellEnd"/>
      <w:r w:rsidRPr="002403E9">
        <w:t xml:space="preserve"> характер.</w:t>
      </w:r>
      <w:r w:rsidRPr="002403E9">
        <w:rPr>
          <w:lang w:val="uk-UA"/>
        </w:rPr>
        <w:t xml:space="preserve"> В порівнянні з аналогічним періодом минулого року неподаткові надходження зменшилися на 109,3 тис. грн.</w:t>
      </w:r>
      <w:r w:rsidRPr="002403E9">
        <w:t xml:space="preserve"> </w:t>
      </w: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t xml:space="preserve">Структуру </w:t>
      </w:r>
      <w:proofErr w:type="spellStart"/>
      <w:r w:rsidRPr="002403E9">
        <w:t>неподаткових</w:t>
      </w:r>
      <w:proofErr w:type="spellEnd"/>
      <w:r w:rsidRPr="002403E9">
        <w:t xml:space="preserve"> </w:t>
      </w:r>
      <w:proofErr w:type="spellStart"/>
      <w:r w:rsidRPr="002403E9">
        <w:t>надходжень</w:t>
      </w:r>
      <w:proofErr w:type="spellEnd"/>
      <w:r w:rsidRPr="002403E9">
        <w:rPr>
          <w:lang w:val="uk-UA"/>
        </w:rPr>
        <w:t xml:space="preserve"> за І </w:t>
      </w:r>
      <w:proofErr w:type="gramStart"/>
      <w:r w:rsidRPr="002403E9">
        <w:rPr>
          <w:lang w:val="uk-UA"/>
        </w:rPr>
        <w:t>п</w:t>
      </w:r>
      <w:proofErr w:type="gramEnd"/>
      <w:r w:rsidRPr="002403E9">
        <w:rPr>
          <w:lang w:val="uk-UA"/>
        </w:rPr>
        <w:t xml:space="preserve">івріччя 2024/2023 років </w:t>
      </w:r>
      <w:r w:rsidRPr="002403E9">
        <w:t xml:space="preserve"> </w:t>
      </w:r>
      <w:proofErr w:type="spellStart"/>
      <w:r w:rsidRPr="002403E9">
        <w:t>складають</w:t>
      </w:r>
      <w:proofErr w:type="spellEnd"/>
      <w:r w:rsidRPr="002403E9">
        <w:rPr>
          <w:lang w:val="uk-UA"/>
        </w:rPr>
        <w:t>:</w:t>
      </w:r>
    </w:p>
    <w:p w:rsidR="009D76B7" w:rsidRPr="002403E9" w:rsidRDefault="009D76B7" w:rsidP="009D76B7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proofErr w:type="spellStart"/>
      <w:r w:rsidRPr="002403E9">
        <w:t>адміністративні</w:t>
      </w:r>
      <w:proofErr w:type="spellEnd"/>
      <w:r w:rsidRPr="002403E9">
        <w:t xml:space="preserve"> </w:t>
      </w:r>
      <w:proofErr w:type="spellStart"/>
      <w:r w:rsidRPr="002403E9">
        <w:t>послуги</w:t>
      </w:r>
      <w:proofErr w:type="spellEnd"/>
      <w:r w:rsidRPr="002403E9">
        <w:t xml:space="preserve"> – </w:t>
      </w:r>
      <w:r w:rsidRPr="002403E9">
        <w:rPr>
          <w:lang w:val="uk-UA"/>
        </w:rPr>
        <w:t>86,3</w:t>
      </w:r>
      <w:r w:rsidRPr="002403E9">
        <w:t xml:space="preserve"> </w:t>
      </w:r>
      <w:r w:rsidRPr="002403E9">
        <w:rPr>
          <w:lang w:val="uk-UA"/>
        </w:rPr>
        <w:t>(77,5) відсотка;</w:t>
      </w:r>
    </w:p>
    <w:p w:rsidR="009D76B7" w:rsidRPr="002403E9" w:rsidRDefault="009D76B7" w:rsidP="009D76B7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2403E9">
        <w:rPr>
          <w:lang w:val="uk-UA"/>
        </w:rPr>
        <w:lastRenderedPageBreak/>
        <w:t>державне мито – 4,0 відсотки (0,8) відсотка;</w:t>
      </w:r>
    </w:p>
    <w:p w:rsidR="009D76B7" w:rsidRPr="002403E9" w:rsidRDefault="009D76B7" w:rsidP="009D76B7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r w:rsidRPr="002403E9">
        <w:rPr>
          <w:lang w:val="uk-UA"/>
        </w:rPr>
        <w:t>інші неподаткові надходження – 2,1 (6,2) відсотка;</w:t>
      </w:r>
    </w:p>
    <w:p w:rsidR="009D76B7" w:rsidRPr="002403E9" w:rsidRDefault="009D76B7" w:rsidP="009D76B7">
      <w:pPr>
        <w:numPr>
          <w:ilvl w:val="0"/>
          <w:numId w:val="3"/>
        </w:numPr>
        <w:ind w:left="0" w:firstLine="709"/>
        <w:jc w:val="both"/>
        <w:rPr>
          <w:lang w:val="uk-UA"/>
        </w:rPr>
      </w:pPr>
      <w:proofErr w:type="spellStart"/>
      <w:r w:rsidRPr="002403E9">
        <w:t>адміністративні</w:t>
      </w:r>
      <w:proofErr w:type="spellEnd"/>
      <w:r w:rsidRPr="002403E9">
        <w:t xml:space="preserve"> </w:t>
      </w:r>
      <w:proofErr w:type="spellStart"/>
      <w:r w:rsidRPr="002403E9">
        <w:t>штрафи</w:t>
      </w:r>
      <w:proofErr w:type="spellEnd"/>
      <w:r w:rsidRPr="002403E9">
        <w:t xml:space="preserve"> та </w:t>
      </w:r>
      <w:proofErr w:type="spellStart"/>
      <w:r w:rsidRPr="002403E9">
        <w:t>санкції</w:t>
      </w:r>
      <w:proofErr w:type="spellEnd"/>
      <w:r w:rsidRPr="002403E9">
        <w:t xml:space="preserve"> – </w:t>
      </w:r>
      <w:r w:rsidRPr="002403E9">
        <w:rPr>
          <w:lang w:val="uk-UA"/>
        </w:rPr>
        <w:t>5,9 (15,5) відсотка;</w:t>
      </w:r>
    </w:p>
    <w:p w:rsidR="009D76B7" w:rsidRPr="002403E9" w:rsidRDefault="009D76B7" w:rsidP="009D76B7">
      <w:pPr>
        <w:numPr>
          <w:ilvl w:val="0"/>
          <w:numId w:val="3"/>
        </w:numPr>
        <w:ind w:left="0" w:firstLine="709"/>
        <w:jc w:val="both"/>
      </w:pPr>
      <w:r w:rsidRPr="002403E9">
        <w:rPr>
          <w:lang w:val="uk-UA"/>
        </w:rPr>
        <w:t>надходження від орендної плати 1,7 (0,0) відсотка.</w:t>
      </w:r>
    </w:p>
    <w:p w:rsidR="009D76B7" w:rsidRPr="002403E9" w:rsidRDefault="009D76B7" w:rsidP="009D76B7">
      <w:pPr>
        <w:ind w:left="709"/>
        <w:jc w:val="both"/>
        <w:rPr>
          <w:color w:val="FF0000"/>
        </w:rPr>
      </w:pPr>
    </w:p>
    <w:p w:rsidR="009D76B7" w:rsidRPr="002403E9" w:rsidRDefault="009D76B7" w:rsidP="009D76B7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2403E9">
        <w:rPr>
          <w:b/>
          <w:lang w:val="uk-UA"/>
        </w:rPr>
        <w:t>Порівняльний аналіз неподаткових надходжень</w:t>
      </w:r>
    </w:p>
    <w:p w:rsidR="009D76B7" w:rsidRPr="002403E9" w:rsidRDefault="009D76B7" w:rsidP="009D76B7">
      <w:pPr>
        <w:ind w:firstLine="709"/>
        <w:jc w:val="center"/>
        <w:rPr>
          <w:b/>
        </w:rPr>
      </w:pPr>
      <w:r w:rsidRPr="002403E9">
        <w:rPr>
          <w:b/>
          <w:lang w:val="uk-UA"/>
        </w:rPr>
        <w:t>за І півріччя 2023-2024 років</w:t>
      </w: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                                                                                                              тис. </w:t>
      </w:r>
      <w:proofErr w:type="spellStart"/>
      <w:r w:rsidRPr="002403E9">
        <w:rPr>
          <w:lang w:val="uk-UA"/>
        </w:rPr>
        <w:t>грн</w:t>
      </w:r>
      <w:proofErr w:type="spellEnd"/>
    </w:p>
    <w:p w:rsidR="009D76B7" w:rsidRPr="002403E9" w:rsidRDefault="009D76B7" w:rsidP="009D76B7">
      <w:pPr>
        <w:jc w:val="both"/>
        <w:rPr>
          <w:color w:val="FF0000"/>
          <w:lang w:val="uk-UA"/>
        </w:rPr>
      </w:pPr>
      <w:r w:rsidRPr="002403E9">
        <w:rPr>
          <w:noProof/>
          <w:color w:val="FF0000"/>
          <w:lang w:val="uk-UA" w:eastAsia="uk-UA"/>
        </w:rPr>
        <w:drawing>
          <wp:inline distT="0" distB="0" distL="0" distR="0">
            <wp:extent cx="6124575" cy="2676525"/>
            <wp:effectExtent l="0" t="0" r="9525" b="9525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До </w:t>
      </w:r>
      <w:r w:rsidRPr="002403E9">
        <w:rPr>
          <w:b/>
          <w:lang w:val="uk-UA"/>
        </w:rPr>
        <w:t>спеціального фонду</w:t>
      </w:r>
      <w:r w:rsidRPr="002403E9">
        <w:t xml:space="preserve"> бюджету</w:t>
      </w:r>
      <w:r w:rsidRPr="002403E9">
        <w:rPr>
          <w:lang w:val="uk-UA"/>
        </w:rPr>
        <w:t xml:space="preserve"> селищної територіальної громади,</w:t>
      </w:r>
      <w:r w:rsidRPr="002403E9">
        <w:t xml:space="preserve"> </w:t>
      </w:r>
      <w:proofErr w:type="spellStart"/>
      <w:r w:rsidRPr="002403E9">
        <w:t>з</w:t>
      </w:r>
      <w:proofErr w:type="spellEnd"/>
      <w:r w:rsidRPr="002403E9">
        <w:t xml:space="preserve"> </w:t>
      </w:r>
      <w:proofErr w:type="spellStart"/>
      <w:r w:rsidRPr="002403E9">
        <w:t>урахуванням</w:t>
      </w:r>
      <w:proofErr w:type="spellEnd"/>
      <w:r w:rsidRPr="002403E9">
        <w:t xml:space="preserve"> </w:t>
      </w:r>
      <w:proofErr w:type="spellStart"/>
      <w:r w:rsidRPr="002403E9">
        <w:t>офіційних</w:t>
      </w:r>
      <w:proofErr w:type="spellEnd"/>
      <w:r w:rsidRPr="002403E9">
        <w:rPr>
          <w:lang w:val="uk-UA"/>
        </w:rPr>
        <w:t xml:space="preserve"> трансфертів, надійшло 8 379,3</w:t>
      </w:r>
      <w:r w:rsidRPr="002403E9">
        <w:t xml:space="preserve"> тис.</w:t>
      </w:r>
      <w:r w:rsidRPr="002403E9">
        <w:rPr>
          <w:lang w:val="uk-UA"/>
        </w:rPr>
        <w:t xml:space="preserve"> </w:t>
      </w:r>
      <w:proofErr w:type="spellStart"/>
      <w:r w:rsidRPr="002403E9">
        <w:t>грн</w:t>
      </w:r>
      <w:proofErr w:type="spellEnd"/>
      <w:r w:rsidRPr="002403E9">
        <w:t xml:space="preserve">, </w:t>
      </w:r>
      <w:proofErr w:type="spellStart"/>
      <w:r w:rsidRPr="002403E9">
        <w:t>що</w:t>
      </w:r>
      <w:proofErr w:type="spellEnd"/>
      <w:r w:rsidRPr="002403E9">
        <w:t xml:space="preserve"> становить </w:t>
      </w:r>
      <w:r w:rsidRPr="002403E9">
        <w:rPr>
          <w:lang w:val="uk-UA"/>
        </w:rPr>
        <w:t>183,3</w:t>
      </w:r>
      <w:r w:rsidRPr="002403E9">
        <w:t xml:space="preserve"> </w:t>
      </w:r>
      <w:r w:rsidRPr="002403E9">
        <w:rPr>
          <w:lang w:val="uk-UA"/>
        </w:rPr>
        <w:t>відсотка до планових показників (4 570,6 тис</w:t>
      </w:r>
      <w:proofErr w:type="gramStart"/>
      <w:r w:rsidRPr="002403E9">
        <w:rPr>
          <w:lang w:val="uk-UA"/>
        </w:rPr>
        <w:t>.</w:t>
      </w:r>
      <w:proofErr w:type="gramEnd"/>
      <w:r w:rsidRPr="002403E9">
        <w:rPr>
          <w:lang w:val="uk-UA"/>
        </w:rPr>
        <w:t xml:space="preserve"> </w:t>
      </w:r>
      <w:proofErr w:type="spellStart"/>
      <w:proofErr w:type="gramStart"/>
      <w:r w:rsidRPr="002403E9">
        <w:rPr>
          <w:lang w:val="uk-UA"/>
        </w:rPr>
        <w:t>г</w:t>
      </w:r>
      <w:proofErr w:type="gramEnd"/>
      <w:r w:rsidRPr="002403E9">
        <w:rPr>
          <w:lang w:val="uk-UA"/>
        </w:rPr>
        <w:t>рн</w:t>
      </w:r>
      <w:proofErr w:type="spellEnd"/>
      <w:r w:rsidRPr="002403E9">
        <w:rPr>
          <w:lang w:val="uk-UA"/>
        </w:rPr>
        <w:t>)</w:t>
      </w:r>
    </w:p>
    <w:p w:rsidR="009D76B7" w:rsidRPr="002403E9" w:rsidRDefault="009D76B7" w:rsidP="009D76B7">
      <w:pPr>
        <w:ind w:firstLine="709"/>
        <w:jc w:val="both"/>
        <w:rPr>
          <w:lang w:val="uk-UA"/>
        </w:rPr>
      </w:pPr>
      <w:proofErr w:type="spellStart"/>
      <w:r w:rsidRPr="002403E9">
        <w:rPr>
          <w:b/>
        </w:rPr>
        <w:t>Екологічного</w:t>
      </w:r>
      <w:proofErr w:type="spellEnd"/>
      <w:r w:rsidRPr="002403E9">
        <w:rPr>
          <w:b/>
        </w:rPr>
        <w:t xml:space="preserve"> </w:t>
      </w:r>
      <w:proofErr w:type="spellStart"/>
      <w:r w:rsidRPr="002403E9">
        <w:rPr>
          <w:b/>
        </w:rPr>
        <w:t>податку</w:t>
      </w:r>
      <w:proofErr w:type="spellEnd"/>
      <w:r w:rsidRPr="002403E9">
        <w:t xml:space="preserve"> </w:t>
      </w:r>
      <w:proofErr w:type="spellStart"/>
      <w:r w:rsidRPr="002403E9">
        <w:t>надійшло</w:t>
      </w:r>
      <w:proofErr w:type="spellEnd"/>
      <w:r w:rsidRPr="002403E9">
        <w:t xml:space="preserve"> </w:t>
      </w:r>
      <w:r w:rsidRPr="002403E9">
        <w:rPr>
          <w:lang w:val="uk-UA"/>
        </w:rPr>
        <w:t>13,4</w:t>
      </w:r>
      <w:r w:rsidRPr="002403E9">
        <w:t xml:space="preserve"> тис. </w:t>
      </w:r>
      <w:proofErr w:type="spellStart"/>
      <w:r w:rsidRPr="002403E9">
        <w:t>грн</w:t>
      </w:r>
      <w:proofErr w:type="spellEnd"/>
      <w:r w:rsidRPr="002403E9">
        <w:t xml:space="preserve">, </w:t>
      </w:r>
      <w:proofErr w:type="spellStart"/>
      <w:r w:rsidRPr="002403E9">
        <w:t>або</w:t>
      </w:r>
      <w:proofErr w:type="spellEnd"/>
      <w:r w:rsidRPr="002403E9">
        <w:t xml:space="preserve"> </w:t>
      </w:r>
      <w:r w:rsidRPr="002403E9">
        <w:rPr>
          <w:lang w:val="uk-UA"/>
        </w:rPr>
        <w:t>144,1</w:t>
      </w:r>
      <w:r w:rsidRPr="002403E9">
        <w:t xml:space="preserve"> </w:t>
      </w:r>
      <w:r w:rsidRPr="002403E9">
        <w:rPr>
          <w:lang w:val="uk-UA"/>
        </w:rPr>
        <w:t>відсотка</w:t>
      </w:r>
      <w:r w:rsidRPr="002403E9">
        <w:t xml:space="preserve"> до </w:t>
      </w:r>
      <w:r w:rsidRPr="002403E9">
        <w:rPr>
          <w:lang w:val="uk-UA"/>
        </w:rPr>
        <w:t xml:space="preserve">уточненого </w:t>
      </w:r>
      <w:r w:rsidRPr="002403E9">
        <w:t>плану</w:t>
      </w:r>
      <w:r w:rsidRPr="002403E9">
        <w:rPr>
          <w:lang w:val="uk-UA"/>
        </w:rPr>
        <w:t xml:space="preserve"> на І </w:t>
      </w:r>
      <w:proofErr w:type="gramStart"/>
      <w:r w:rsidRPr="002403E9">
        <w:rPr>
          <w:lang w:val="uk-UA"/>
        </w:rPr>
        <w:t>п</w:t>
      </w:r>
      <w:proofErr w:type="gramEnd"/>
      <w:r w:rsidRPr="002403E9">
        <w:rPr>
          <w:lang w:val="uk-UA"/>
        </w:rPr>
        <w:t>івріччя 2024 року</w:t>
      </w:r>
      <w:r w:rsidRPr="002403E9">
        <w:t xml:space="preserve"> (</w:t>
      </w:r>
      <w:r w:rsidRPr="002403E9">
        <w:rPr>
          <w:lang w:val="uk-UA"/>
        </w:rPr>
        <w:t xml:space="preserve">9,3 </w:t>
      </w:r>
      <w:r w:rsidRPr="002403E9">
        <w:t>тис.</w:t>
      </w:r>
      <w:r w:rsidRPr="002403E9">
        <w:rPr>
          <w:lang w:val="uk-UA"/>
        </w:rPr>
        <w:t xml:space="preserve"> </w:t>
      </w:r>
      <w:proofErr w:type="spellStart"/>
      <w:r w:rsidRPr="002403E9">
        <w:t>грн</w:t>
      </w:r>
      <w:proofErr w:type="spellEnd"/>
      <w:r w:rsidRPr="002403E9">
        <w:t>).</w:t>
      </w: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rPr>
          <w:b/>
          <w:lang w:val="uk-UA"/>
        </w:rPr>
        <w:t>Інших неподаткових надходжень</w:t>
      </w:r>
      <w:r w:rsidRPr="002403E9">
        <w:rPr>
          <w:lang w:val="uk-UA"/>
        </w:rPr>
        <w:t xml:space="preserve"> надійшло 44,8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що більше уточнених  показників на 38,7 тис. грн. </w:t>
      </w: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rPr>
          <w:b/>
          <w:lang w:val="uk-UA"/>
        </w:rPr>
        <w:t>Власні надходження бюджетних установ</w:t>
      </w:r>
      <w:r w:rsidRPr="002403E9">
        <w:rPr>
          <w:lang w:val="uk-UA"/>
        </w:rPr>
        <w:t xml:space="preserve"> спеціального фонду бюджету селищної територіальної громади забезпечено в сумі 5 867,0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та в порівнянні з аналогічним періодом минулого року зросли на 2 275,8 тис. грн.</w:t>
      </w: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 </w:t>
      </w:r>
      <w:r w:rsidRPr="002403E9">
        <w:t xml:space="preserve">Структуру </w:t>
      </w:r>
      <w:r w:rsidRPr="002403E9">
        <w:rPr>
          <w:lang w:val="uk-UA"/>
        </w:rPr>
        <w:t xml:space="preserve">власних надходжень бюджетних установ за І </w:t>
      </w:r>
      <w:proofErr w:type="gramStart"/>
      <w:r w:rsidRPr="002403E9">
        <w:rPr>
          <w:lang w:val="uk-UA"/>
        </w:rPr>
        <w:t>п</w:t>
      </w:r>
      <w:proofErr w:type="gramEnd"/>
      <w:r w:rsidRPr="002403E9">
        <w:rPr>
          <w:lang w:val="uk-UA"/>
        </w:rPr>
        <w:t xml:space="preserve">івріччя 2024/2023 років </w:t>
      </w:r>
      <w:r w:rsidRPr="002403E9">
        <w:t xml:space="preserve"> </w:t>
      </w:r>
      <w:proofErr w:type="spellStart"/>
      <w:r w:rsidRPr="002403E9">
        <w:t>складають</w:t>
      </w:r>
      <w:proofErr w:type="spellEnd"/>
      <w:r w:rsidRPr="002403E9">
        <w:rPr>
          <w:lang w:val="uk-UA"/>
        </w:rPr>
        <w:t>:</w:t>
      </w:r>
    </w:p>
    <w:p w:rsidR="009D76B7" w:rsidRPr="002403E9" w:rsidRDefault="009D76B7" w:rsidP="009D76B7">
      <w:pPr>
        <w:numPr>
          <w:ilvl w:val="0"/>
          <w:numId w:val="3"/>
        </w:numPr>
        <w:ind w:left="0" w:firstLine="709"/>
        <w:jc w:val="both"/>
      </w:pPr>
      <w:r w:rsidRPr="002403E9">
        <w:rPr>
          <w:lang w:val="uk-UA"/>
        </w:rPr>
        <w:t>благодійні внески, гранти, дарунки (безоплатне надходження продуктів, засобів гігієни, самооподаткування) – 35,9  (36,6) відсотка</w:t>
      </w:r>
      <w:r w:rsidRPr="002403E9">
        <w:t>;</w:t>
      </w:r>
    </w:p>
    <w:p w:rsidR="009D76B7" w:rsidRPr="002403E9" w:rsidRDefault="009D76B7" w:rsidP="009D76B7">
      <w:pPr>
        <w:numPr>
          <w:ilvl w:val="0"/>
          <w:numId w:val="3"/>
        </w:numPr>
        <w:ind w:left="0" w:firstLine="709"/>
        <w:jc w:val="both"/>
      </w:pPr>
      <w:r w:rsidRPr="002403E9">
        <w:rPr>
          <w:lang w:val="uk-UA"/>
        </w:rPr>
        <w:t xml:space="preserve">плата за </w:t>
      </w:r>
      <w:proofErr w:type="spellStart"/>
      <w:r w:rsidRPr="002403E9">
        <w:t>послуги</w:t>
      </w:r>
      <w:proofErr w:type="spellEnd"/>
      <w:r w:rsidRPr="002403E9">
        <w:rPr>
          <w:lang w:val="uk-UA"/>
        </w:rPr>
        <w:t>, що надаються бюджетними установами згідно з їх основною діяльністю (батьківська плата, плата за довідки,15% від продажу землі)</w:t>
      </w:r>
      <w:r w:rsidRPr="002403E9">
        <w:t xml:space="preserve"> – </w:t>
      </w:r>
      <w:r w:rsidRPr="002403E9">
        <w:rPr>
          <w:lang w:val="uk-UA"/>
        </w:rPr>
        <w:t>48,3 (48,2) відсотка</w:t>
      </w:r>
      <w:r w:rsidRPr="002403E9">
        <w:rPr>
          <w:lang w:val="en-US"/>
        </w:rPr>
        <w:t>;</w:t>
      </w:r>
    </w:p>
    <w:p w:rsidR="009D76B7" w:rsidRPr="002403E9" w:rsidRDefault="009D76B7" w:rsidP="009D76B7">
      <w:pPr>
        <w:numPr>
          <w:ilvl w:val="0"/>
          <w:numId w:val="3"/>
        </w:numPr>
        <w:ind w:left="0" w:firstLine="709"/>
        <w:jc w:val="both"/>
      </w:pPr>
      <w:r w:rsidRPr="002403E9">
        <w:rPr>
          <w:lang w:val="uk-UA"/>
        </w:rPr>
        <w:t xml:space="preserve">надходження бюджетних установ від підприємств, установ, фізичних осіб (надходження від пенсії у розмірі 75 відсотків, </w:t>
      </w:r>
      <w:proofErr w:type="spellStart"/>
      <w:r w:rsidRPr="002403E9">
        <w:rPr>
          <w:lang w:val="uk-UA"/>
        </w:rPr>
        <w:t>перебуваючих</w:t>
      </w:r>
      <w:proofErr w:type="spellEnd"/>
      <w:r w:rsidRPr="002403E9">
        <w:rPr>
          <w:lang w:val="uk-UA"/>
        </w:rPr>
        <w:t xml:space="preserve"> у стаціонарі ВТЦ )</w:t>
      </w:r>
      <w:r w:rsidRPr="002403E9">
        <w:t xml:space="preserve"> – </w:t>
      </w:r>
      <w:r w:rsidRPr="002403E9">
        <w:rPr>
          <w:lang w:val="uk-UA"/>
        </w:rPr>
        <w:t>15,5  (14,8) відсотка</w:t>
      </w:r>
      <w:r w:rsidRPr="002403E9">
        <w:t>;</w:t>
      </w:r>
    </w:p>
    <w:p w:rsidR="009D76B7" w:rsidRPr="002403E9" w:rsidRDefault="009D76B7" w:rsidP="009D76B7">
      <w:pPr>
        <w:numPr>
          <w:ilvl w:val="0"/>
          <w:numId w:val="3"/>
        </w:numPr>
        <w:ind w:left="0" w:firstLine="709"/>
        <w:jc w:val="both"/>
      </w:pPr>
      <w:r w:rsidRPr="002403E9">
        <w:rPr>
          <w:lang w:val="uk-UA"/>
        </w:rPr>
        <w:t xml:space="preserve">плата за оренду майна бюджетних установ </w:t>
      </w:r>
      <w:r w:rsidRPr="002403E9">
        <w:t xml:space="preserve">– </w:t>
      </w:r>
      <w:r w:rsidRPr="002403E9">
        <w:rPr>
          <w:lang w:val="uk-UA"/>
        </w:rPr>
        <w:t>0,3  (0,4) відсотка.</w:t>
      </w:r>
    </w:p>
    <w:p w:rsidR="009D76B7" w:rsidRPr="002403E9" w:rsidRDefault="009D76B7" w:rsidP="009D76B7">
      <w:pPr>
        <w:ind w:left="709"/>
        <w:jc w:val="both"/>
      </w:pP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Надходження </w:t>
      </w:r>
      <w:r w:rsidRPr="002403E9">
        <w:rPr>
          <w:b/>
          <w:bCs/>
          <w:lang w:val="uk-UA"/>
        </w:rPr>
        <w:t>цільового фонду</w:t>
      </w:r>
      <w:r w:rsidRPr="002403E9">
        <w:rPr>
          <w:lang w:val="uk-UA"/>
        </w:rPr>
        <w:t xml:space="preserve"> за І півріччя 2024 року складають 564,5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які надійшли від КНП «Верховинська багатопрофільна лікарня»  - 230,7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відділу освіти, молоді та спорту Верховинської селищної ради – 329,3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та Верховинського ВКП – 4,5 тис. грн.</w:t>
      </w:r>
    </w:p>
    <w:p w:rsidR="009D76B7" w:rsidRPr="002403E9" w:rsidRDefault="009D76B7" w:rsidP="009D76B7">
      <w:pPr>
        <w:ind w:firstLine="709"/>
        <w:jc w:val="both"/>
        <w:rPr>
          <w:lang w:val="uk-UA"/>
        </w:rPr>
      </w:pPr>
    </w:p>
    <w:p w:rsidR="009D76B7" w:rsidRPr="002403E9" w:rsidRDefault="009D76B7" w:rsidP="009D76B7">
      <w:pPr>
        <w:ind w:firstLine="709"/>
        <w:jc w:val="both"/>
      </w:pPr>
      <w:r w:rsidRPr="002403E9">
        <w:rPr>
          <w:lang w:val="uk-UA"/>
        </w:rPr>
        <w:t xml:space="preserve">Коштів від </w:t>
      </w:r>
      <w:r w:rsidRPr="002403E9">
        <w:rPr>
          <w:b/>
          <w:lang w:val="uk-UA"/>
        </w:rPr>
        <w:t>продажу земельних ділянок</w:t>
      </w:r>
      <w:r w:rsidRPr="002403E9">
        <w:rPr>
          <w:lang w:val="uk-UA"/>
        </w:rPr>
        <w:t xml:space="preserve"> надійшло 389,6 тис. грн.</w:t>
      </w:r>
    </w:p>
    <w:p w:rsidR="009D76B7" w:rsidRPr="002403E9" w:rsidRDefault="009D76B7" w:rsidP="009D76B7">
      <w:pPr>
        <w:ind w:left="709"/>
        <w:jc w:val="both"/>
        <w:rPr>
          <w:color w:val="FF0000"/>
          <w:lang w:val="uk-UA"/>
        </w:rPr>
      </w:pP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rPr>
          <w:b/>
          <w:lang w:val="uk-UA"/>
        </w:rPr>
        <w:t xml:space="preserve">  Всього офіційних трансфертів  </w:t>
      </w:r>
      <w:r w:rsidRPr="002403E9">
        <w:rPr>
          <w:lang w:val="uk-UA"/>
        </w:rPr>
        <w:t>до</w:t>
      </w:r>
      <w:r w:rsidRPr="002403E9">
        <w:rPr>
          <w:b/>
          <w:lang w:val="uk-UA"/>
        </w:rPr>
        <w:t xml:space="preserve"> </w:t>
      </w:r>
      <w:r w:rsidRPr="002403E9">
        <w:rPr>
          <w:lang w:val="uk-UA"/>
        </w:rPr>
        <w:t xml:space="preserve">бюджету Верховинської селищної територіальної громади за І півріччя 2024 року  надійшло в сумі 100 416,8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або 99,7 відсотка до уточненого плану. </w:t>
      </w:r>
    </w:p>
    <w:p w:rsidR="009D76B7" w:rsidRPr="002403E9" w:rsidRDefault="009D76B7" w:rsidP="009D76B7">
      <w:pPr>
        <w:ind w:firstLine="709"/>
        <w:jc w:val="both"/>
        <w:rPr>
          <w:b/>
          <w:lang w:val="uk-UA"/>
        </w:rPr>
      </w:pP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t xml:space="preserve">У </w:t>
      </w:r>
      <w:proofErr w:type="spellStart"/>
      <w:r w:rsidRPr="002403E9">
        <w:t>повному</w:t>
      </w:r>
      <w:proofErr w:type="spellEnd"/>
      <w:r w:rsidRPr="002403E9">
        <w:t xml:space="preserve"> </w:t>
      </w:r>
      <w:proofErr w:type="spellStart"/>
      <w:r w:rsidRPr="002403E9">
        <w:t>обсязі</w:t>
      </w:r>
      <w:proofErr w:type="spellEnd"/>
      <w:r w:rsidRPr="002403E9">
        <w:t xml:space="preserve"> до плану на </w:t>
      </w:r>
      <w:r w:rsidRPr="002403E9">
        <w:rPr>
          <w:lang w:val="uk-UA"/>
        </w:rPr>
        <w:t>звітний період</w:t>
      </w:r>
      <w:r w:rsidRPr="002403E9">
        <w:t xml:space="preserve"> </w:t>
      </w:r>
      <w:proofErr w:type="spellStart"/>
      <w:r w:rsidRPr="002403E9">
        <w:t>з</w:t>
      </w:r>
      <w:proofErr w:type="spellEnd"/>
      <w:r w:rsidRPr="002403E9">
        <w:t xml:space="preserve"> </w:t>
      </w:r>
      <w:proofErr w:type="gramStart"/>
      <w:r w:rsidRPr="002403E9">
        <w:t>державного</w:t>
      </w:r>
      <w:proofErr w:type="gramEnd"/>
      <w:r w:rsidRPr="002403E9">
        <w:t xml:space="preserve"> бюджету </w:t>
      </w:r>
      <w:proofErr w:type="spellStart"/>
      <w:r w:rsidRPr="002403E9">
        <w:t>отримано</w:t>
      </w:r>
      <w:proofErr w:type="spellEnd"/>
      <w:r w:rsidRPr="002403E9">
        <w:rPr>
          <w:lang w:val="uk-UA"/>
        </w:rPr>
        <w:t>:</w:t>
      </w:r>
    </w:p>
    <w:p w:rsidR="009D76B7" w:rsidRPr="002403E9" w:rsidRDefault="009D76B7" w:rsidP="009D76B7">
      <w:pPr>
        <w:numPr>
          <w:ilvl w:val="0"/>
          <w:numId w:val="4"/>
        </w:numPr>
        <w:ind w:left="0" w:firstLine="709"/>
        <w:jc w:val="both"/>
      </w:pPr>
      <w:r w:rsidRPr="002403E9">
        <w:rPr>
          <w:lang w:val="uk-UA"/>
        </w:rPr>
        <w:t xml:space="preserve">базову дотацію (14 740,8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); </w:t>
      </w:r>
    </w:p>
    <w:p w:rsidR="009D76B7" w:rsidRPr="002403E9" w:rsidRDefault="009D76B7" w:rsidP="009D76B7">
      <w:pPr>
        <w:numPr>
          <w:ilvl w:val="0"/>
          <w:numId w:val="4"/>
        </w:numPr>
        <w:ind w:left="0" w:firstLine="709"/>
        <w:jc w:val="both"/>
      </w:pPr>
      <w:r w:rsidRPr="002403E9">
        <w:rPr>
          <w:lang w:val="uk-UA"/>
        </w:rPr>
        <w:t xml:space="preserve">освітню субвенцію </w:t>
      </w:r>
      <w:r w:rsidRPr="002403E9">
        <w:t>(</w:t>
      </w:r>
      <w:r w:rsidRPr="002403E9">
        <w:rPr>
          <w:lang w:val="uk-UA"/>
        </w:rPr>
        <w:t>81 023,3</w:t>
      </w:r>
      <w:r w:rsidRPr="002403E9">
        <w:t xml:space="preserve"> тис.</w:t>
      </w:r>
      <w:r w:rsidRPr="002403E9">
        <w:rPr>
          <w:lang w:val="uk-UA"/>
        </w:rPr>
        <w:t xml:space="preserve"> </w:t>
      </w:r>
      <w:proofErr w:type="spellStart"/>
      <w:proofErr w:type="gramStart"/>
      <w:r w:rsidRPr="002403E9">
        <w:t>грн</w:t>
      </w:r>
      <w:proofErr w:type="spellEnd"/>
      <w:r w:rsidRPr="002403E9">
        <w:t>)</w:t>
      </w:r>
      <w:r w:rsidRPr="002403E9">
        <w:rPr>
          <w:lang w:val="uk-UA"/>
        </w:rPr>
        <w:t>;</w:t>
      </w:r>
      <w:proofErr w:type="gramEnd"/>
    </w:p>
    <w:p w:rsidR="009D76B7" w:rsidRPr="002403E9" w:rsidRDefault="009D76B7" w:rsidP="009D76B7">
      <w:pPr>
        <w:numPr>
          <w:ilvl w:val="0"/>
          <w:numId w:val="4"/>
        </w:numPr>
        <w:ind w:left="0" w:firstLine="709"/>
        <w:jc w:val="both"/>
      </w:pPr>
      <w:r w:rsidRPr="002403E9">
        <w:rPr>
          <w:shd w:val="clear" w:color="auto" w:fill="FFFFFF"/>
          <w:lang w:val="uk-UA"/>
        </w:rPr>
        <w:t>д</w:t>
      </w:r>
      <w:proofErr w:type="spellStart"/>
      <w:r w:rsidRPr="002403E9">
        <w:rPr>
          <w:shd w:val="clear" w:color="auto" w:fill="FFFFFF"/>
        </w:rPr>
        <w:t>отаці</w:t>
      </w:r>
      <w:proofErr w:type="spellEnd"/>
      <w:r w:rsidRPr="002403E9">
        <w:rPr>
          <w:shd w:val="clear" w:color="auto" w:fill="FFFFFF"/>
          <w:lang w:val="uk-UA"/>
        </w:rPr>
        <w:t>ю</w:t>
      </w:r>
      <w:r w:rsidRPr="002403E9">
        <w:rPr>
          <w:shd w:val="clear" w:color="auto" w:fill="FFFFFF"/>
        </w:rPr>
        <w:t xml:space="preserve"> на </w:t>
      </w:r>
      <w:proofErr w:type="spellStart"/>
      <w:r w:rsidRPr="002403E9">
        <w:rPr>
          <w:shd w:val="clear" w:color="auto" w:fill="FFFFFF"/>
        </w:rPr>
        <w:t>утримання</w:t>
      </w:r>
      <w:proofErr w:type="spellEnd"/>
      <w:r w:rsidRPr="002403E9">
        <w:rPr>
          <w:shd w:val="clear" w:color="auto" w:fill="FFFFFF"/>
        </w:rPr>
        <w:t xml:space="preserve"> </w:t>
      </w:r>
      <w:proofErr w:type="spellStart"/>
      <w:r w:rsidRPr="002403E9">
        <w:rPr>
          <w:shd w:val="clear" w:color="auto" w:fill="FFFFFF"/>
        </w:rPr>
        <w:t>закладів</w:t>
      </w:r>
      <w:proofErr w:type="spellEnd"/>
      <w:r w:rsidRPr="002403E9">
        <w:rPr>
          <w:shd w:val="clear" w:color="auto" w:fill="FFFFFF"/>
        </w:rPr>
        <w:t xml:space="preserve"> </w:t>
      </w:r>
      <w:proofErr w:type="spellStart"/>
      <w:r w:rsidRPr="002403E9">
        <w:rPr>
          <w:shd w:val="clear" w:color="auto" w:fill="FFFFFF"/>
        </w:rPr>
        <w:t>освіти</w:t>
      </w:r>
      <w:proofErr w:type="spellEnd"/>
      <w:r w:rsidRPr="002403E9">
        <w:rPr>
          <w:shd w:val="clear" w:color="auto" w:fill="FFFFFF"/>
        </w:rPr>
        <w:t xml:space="preserve"> та </w:t>
      </w:r>
      <w:proofErr w:type="spellStart"/>
      <w:r w:rsidRPr="002403E9">
        <w:rPr>
          <w:shd w:val="clear" w:color="auto" w:fill="FFFFFF"/>
        </w:rPr>
        <w:t>охорони</w:t>
      </w:r>
      <w:proofErr w:type="spellEnd"/>
      <w:r w:rsidRPr="002403E9">
        <w:rPr>
          <w:shd w:val="clear" w:color="auto" w:fill="FFFFFF"/>
        </w:rPr>
        <w:t xml:space="preserve"> </w:t>
      </w:r>
      <w:proofErr w:type="spellStart"/>
      <w:r w:rsidRPr="002403E9">
        <w:rPr>
          <w:shd w:val="clear" w:color="auto" w:fill="FFFFFF"/>
        </w:rPr>
        <w:t>здоров'я</w:t>
      </w:r>
      <w:proofErr w:type="spellEnd"/>
      <w:r w:rsidRPr="002403E9">
        <w:rPr>
          <w:shd w:val="clear" w:color="auto" w:fill="FFFFFF"/>
          <w:lang w:val="uk-UA"/>
        </w:rPr>
        <w:t xml:space="preserve"> (1 232,4                 </w:t>
      </w:r>
      <w:proofErr w:type="spellStart"/>
      <w:r w:rsidRPr="002403E9">
        <w:rPr>
          <w:shd w:val="clear" w:color="auto" w:fill="FFFFFF"/>
          <w:lang w:val="uk-UA"/>
        </w:rPr>
        <w:t>тис.грн</w:t>
      </w:r>
      <w:proofErr w:type="spellEnd"/>
      <w:r w:rsidRPr="002403E9">
        <w:rPr>
          <w:shd w:val="clear" w:color="auto" w:fill="FFFFFF"/>
          <w:lang w:val="uk-UA"/>
        </w:rPr>
        <w:t>)</w:t>
      </w:r>
      <w:r w:rsidRPr="002403E9">
        <w:rPr>
          <w:lang w:val="uk-UA"/>
        </w:rPr>
        <w:t>;</w:t>
      </w:r>
    </w:p>
    <w:p w:rsidR="009D76B7" w:rsidRPr="002403E9" w:rsidRDefault="009D76B7" w:rsidP="009D76B7">
      <w:pPr>
        <w:numPr>
          <w:ilvl w:val="0"/>
          <w:numId w:val="4"/>
        </w:numPr>
        <w:ind w:left="0" w:firstLine="709"/>
        <w:jc w:val="both"/>
      </w:pPr>
      <w:r w:rsidRPr="002403E9">
        <w:rPr>
          <w:lang w:val="uk-UA"/>
        </w:rPr>
        <w:t xml:space="preserve">інші дотації з місцевого бюджету </w:t>
      </w:r>
      <w:r w:rsidRPr="002403E9">
        <w:rPr>
          <w:shd w:val="clear" w:color="auto" w:fill="FFFFFF"/>
          <w:lang w:val="uk-UA"/>
        </w:rPr>
        <w:t xml:space="preserve">(59,8  тис. </w:t>
      </w:r>
      <w:proofErr w:type="spellStart"/>
      <w:r w:rsidRPr="002403E9">
        <w:rPr>
          <w:shd w:val="clear" w:color="auto" w:fill="FFFFFF"/>
          <w:lang w:val="uk-UA"/>
        </w:rPr>
        <w:t>грн</w:t>
      </w:r>
      <w:proofErr w:type="spellEnd"/>
      <w:r w:rsidRPr="002403E9">
        <w:rPr>
          <w:shd w:val="clear" w:color="auto" w:fill="FFFFFF"/>
          <w:lang w:val="uk-UA"/>
        </w:rPr>
        <w:t>)</w:t>
      </w:r>
      <w:r w:rsidRPr="002403E9">
        <w:rPr>
          <w:lang w:val="uk-UA"/>
        </w:rPr>
        <w:t>;</w:t>
      </w:r>
    </w:p>
    <w:p w:rsidR="009D76B7" w:rsidRPr="002403E9" w:rsidRDefault="009D76B7" w:rsidP="009D76B7">
      <w:pPr>
        <w:numPr>
          <w:ilvl w:val="0"/>
          <w:numId w:val="4"/>
        </w:numPr>
        <w:ind w:left="0" w:firstLine="709"/>
        <w:jc w:val="both"/>
        <w:rPr>
          <w:lang w:val="uk-UA"/>
        </w:rPr>
      </w:pPr>
      <w:r w:rsidRPr="002403E9">
        <w:rPr>
          <w:lang w:val="uk-UA"/>
        </w:rPr>
        <w:t xml:space="preserve">субвенцію для інклюзивно-ресурсного центру (1038,4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) ;</w:t>
      </w:r>
    </w:p>
    <w:p w:rsidR="009D76B7" w:rsidRPr="002403E9" w:rsidRDefault="009D76B7" w:rsidP="009D76B7">
      <w:pPr>
        <w:numPr>
          <w:ilvl w:val="0"/>
          <w:numId w:val="4"/>
        </w:numPr>
        <w:ind w:left="0" w:firstLine="709"/>
        <w:jc w:val="both"/>
        <w:rPr>
          <w:lang w:val="uk-UA"/>
        </w:rPr>
      </w:pPr>
      <w:r w:rsidRPr="002403E9">
        <w:rPr>
          <w:lang w:val="uk-UA"/>
        </w:rPr>
        <w:t xml:space="preserve">субвенцію для надання державної підтримки особам з особливими освітніми потребами (205,2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).</w:t>
      </w:r>
    </w:p>
    <w:p w:rsidR="009D76B7" w:rsidRPr="002403E9" w:rsidRDefault="009D76B7" w:rsidP="009D76B7">
      <w:pPr>
        <w:ind w:left="709"/>
        <w:jc w:val="both"/>
        <w:rPr>
          <w:lang w:val="uk-UA"/>
        </w:rPr>
      </w:pPr>
    </w:p>
    <w:p w:rsidR="009D76B7" w:rsidRPr="002403E9" w:rsidRDefault="009D76B7" w:rsidP="009D76B7">
      <w:pPr>
        <w:ind w:firstLine="709"/>
        <w:jc w:val="both"/>
        <w:rPr>
          <w:lang w:val="uk-UA"/>
        </w:rPr>
      </w:pPr>
      <w:proofErr w:type="spellStart"/>
      <w:r w:rsidRPr="002403E9">
        <w:t>Надходження</w:t>
      </w:r>
      <w:proofErr w:type="spellEnd"/>
      <w:r w:rsidRPr="002403E9">
        <w:rPr>
          <w:b/>
        </w:rPr>
        <w:t xml:space="preserve"> </w:t>
      </w:r>
      <w:r w:rsidRPr="002403E9">
        <w:rPr>
          <w:b/>
          <w:lang w:val="uk-UA"/>
        </w:rPr>
        <w:t xml:space="preserve">інших </w:t>
      </w:r>
      <w:proofErr w:type="spellStart"/>
      <w:r w:rsidRPr="002403E9">
        <w:rPr>
          <w:b/>
        </w:rPr>
        <w:t>субвенцій</w:t>
      </w:r>
      <w:proofErr w:type="spellEnd"/>
      <w:r w:rsidRPr="002403E9">
        <w:rPr>
          <w:b/>
        </w:rPr>
        <w:t xml:space="preserve"> </w:t>
      </w:r>
      <w:proofErr w:type="spellStart"/>
      <w:r w:rsidRPr="002403E9">
        <w:rPr>
          <w:b/>
        </w:rPr>
        <w:t>з</w:t>
      </w:r>
      <w:proofErr w:type="spellEnd"/>
      <w:r w:rsidRPr="002403E9">
        <w:rPr>
          <w:b/>
        </w:rPr>
        <w:t xml:space="preserve"> </w:t>
      </w:r>
      <w:proofErr w:type="spellStart"/>
      <w:r w:rsidRPr="002403E9">
        <w:rPr>
          <w:b/>
        </w:rPr>
        <w:t>місцевих</w:t>
      </w:r>
      <w:proofErr w:type="spellEnd"/>
      <w:r w:rsidRPr="002403E9">
        <w:rPr>
          <w:b/>
        </w:rPr>
        <w:t xml:space="preserve"> </w:t>
      </w:r>
      <w:proofErr w:type="spellStart"/>
      <w:r w:rsidRPr="002403E9">
        <w:rPr>
          <w:b/>
        </w:rPr>
        <w:t>бюджетів</w:t>
      </w:r>
      <w:proofErr w:type="spellEnd"/>
      <w:r w:rsidRPr="002403E9">
        <w:rPr>
          <w:b/>
        </w:rPr>
        <w:t xml:space="preserve"> </w:t>
      </w:r>
      <w:r w:rsidRPr="002403E9">
        <w:t xml:space="preserve">до </w:t>
      </w:r>
      <w:proofErr w:type="spellStart"/>
      <w:r w:rsidRPr="002403E9">
        <w:t>загального</w:t>
      </w:r>
      <w:proofErr w:type="spellEnd"/>
      <w:r w:rsidRPr="002403E9">
        <w:t xml:space="preserve"> та </w:t>
      </w:r>
      <w:proofErr w:type="spellStart"/>
      <w:r w:rsidRPr="002403E9">
        <w:t>спеціального</w:t>
      </w:r>
      <w:proofErr w:type="spellEnd"/>
      <w:r w:rsidRPr="002403E9">
        <w:t xml:space="preserve"> </w:t>
      </w:r>
      <w:proofErr w:type="spellStart"/>
      <w:r w:rsidRPr="002403E9">
        <w:t>фондів</w:t>
      </w:r>
      <w:proofErr w:type="spellEnd"/>
      <w:r w:rsidRPr="002403E9">
        <w:t xml:space="preserve"> </w:t>
      </w:r>
      <w:proofErr w:type="spellStart"/>
      <w:r w:rsidRPr="002403E9">
        <w:t>селищного</w:t>
      </w:r>
      <w:proofErr w:type="spellEnd"/>
      <w:r w:rsidRPr="002403E9">
        <w:t xml:space="preserve"> бюджету </w:t>
      </w:r>
      <w:r w:rsidRPr="002403E9">
        <w:rPr>
          <w:i/>
          <w:iCs/>
          <w:spacing w:val="-6"/>
        </w:rPr>
        <w:t xml:space="preserve"> </w:t>
      </w:r>
      <w:r w:rsidRPr="002403E9">
        <w:rPr>
          <w:iCs/>
          <w:spacing w:val="-6"/>
          <w:lang w:val="uk-UA"/>
        </w:rPr>
        <w:t>забезпечено  в сумі 2 116,9</w:t>
      </w:r>
      <w:r w:rsidRPr="002403E9">
        <w:t xml:space="preserve"> </w:t>
      </w:r>
      <w:proofErr w:type="spellStart"/>
      <w:r w:rsidRPr="002403E9">
        <w:t>тис</w:t>
      </w:r>
      <w:proofErr w:type="gramStart"/>
      <w:r w:rsidRPr="002403E9">
        <w:t>.г</w:t>
      </w:r>
      <w:proofErr w:type="gramEnd"/>
      <w:r w:rsidRPr="002403E9">
        <w:t>рн</w:t>
      </w:r>
      <w:proofErr w:type="spellEnd"/>
      <w:r w:rsidRPr="002403E9">
        <w:rPr>
          <w:lang w:val="uk-UA"/>
        </w:rPr>
        <w:t>.</w:t>
      </w: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rPr>
          <w:lang w:val="uk-UA"/>
        </w:rPr>
        <w:t>Інші субвенції  отримано з бюджетів:</w:t>
      </w:r>
    </w:p>
    <w:p w:rsidR="009D76B7" w:rsidRPr="002403E9" w:rsidRDefault="009D76B7" w:rsidP="009D76B7">
      <w:pPr>
        <w:pStyle w:val="a6"/>
        <w:numPr>
          <w:ilvl w:val="0"/>
          <w:numId w:val="5"/>
        </w:numPr>
        <w:spacing w:line="276" w:lineRule="auto"/>
        <w:jc w:val="both"/>
      </w:pPr>
      <w:r w:rsidRPr="002403E9">
        <w:t>1 640,7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 - </w:t>
      </w:r>
      <w:proofErr w:type="spellStart"/>
      <w:r w:rsidRPr="002403E9">
        <w:t>обласного</w:t>
      </w:r>
      <w:proofErr w:type="spellEnd"/>
      <w:r w:rsidRPr="002403E9">
        <w:t xml:space="preserve"> бюджету; </w:t>
      </w:r>
    </w:p>
    <w:p w:rsidR="009D76B7" w:rsidRPr="002403E9" w:rsidRDefault="009D76B7" w:rsidP="009D76B7">
      <w:pPr>
        <w:pStyle w:val="a6"/>
        <w:numPr>
          <w:ilvl w:val="0"/>
          <w:numId w:val="5"/>
        </w:numPr>
        <w:spacing w:line="276" w:lineRule="auto"/>
        <w:jc w:val="both"/>
      </w:pPr>
      <w:r w:rsidRPr="002403E9">
        <w:t>197,8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 - </w:t>
      </w:r>
      <w:proofErr w:type="spellStart"/>
      <w:r w:rsidRPr="002403E9">
        <w:t>Зеленської</w:t>
      </w:r>
      <w:proofErr w:type="spellEnd"/>
      <w:r w:rsidRPr="002403E9">
        <w:t xml:space="preserve"> ТГ; </w:t>
      </w:r>
    </w:p>
    <w:p w:rsidR="009D76B7" w:rsidRPr="002403E9" w:rsidRDefault="009D76B7" w:rsidP="009D76B7">
      <w:pPr>
        <w:pStyle w:val="a6"/>
        <w:numPr>
          <w:ilvl w:val="0"/>
          <w:numId w:val="5"/>
        </w:numPr>
        <w:spacing w:line="276" w:lineRule="auto"/>
        <w:jc w:val="both"/>
      </w:pPr>
      <w:r w:rsidRPr="002403E9">
        <w:t>100,0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 - </w:t>
      </w:r>
      <w:proofErr w:type="spellStart"/>
      <w:r w:rsidRPr="002403E9">
        <w:t>Білоберізької</w:t>
      </w:r>
      <w:proofErr w:type="spellEnd"/>
      <w:r w:rsidRPr="002403E9">
        <w:t xml:space="preserve"> ТГ; </w:t>
      </w:r>
    </w:p>
    <w:p w:rsidR="009D76B7" w:rsidRPr="002403E9" w:rsidRDefault="009D76B7" w:rsidP="009D76B7">
      <w:pPr>
        <w:pStyle w:val="a6"/>
        <w:numPr>
          <w:ilvl w:val="0"/>
          <w:numId w:val="5"/>
        </w:numPr>
        <w:spacing w:line="276" w:lineRule="auto"/>
        <w:jc w:val="both"/>
      </w:pPr>
      <w:r w:rsidRPr="002403E9">
        <w:t>60,0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 - </w:t>
      </w:r>
      <w:proofErr w:type="spellStart"/>
      <w:r w:rsidRPr="002403E9">
        <w:t>Ворохтянської</w:t>
      </w:r>
      <w:proofErr w:type="spellEnd"/>
      <w:r w:rsidRPr="002403E9">
        <w:t xml:space="preserve"> ТГ; </w:t>
      </w:r>
    </w:p>
    <w:p w:rsidR="009D76B7" w:rsidRPr="002403E9" w:rsidRDefault="009D76B7" w:rsidP="009D76B7">
      <w:pPr>
        <w:pStyle w:val="a6"/>
        <w:numPr>
          <w:ilvl w:val="0"/>
          <w:numId w:val="5"/>
        </w:numPr>
        <w:spacing w:line="276" w:lineRule="auto"/>
        <w:jc w:val="both"/>
      </w:pPr>
      <w:r w:rsidRPr="002403E9">
        <w:rPr>
          <w:lang w:val="en-US"/>
        </w:rPr>
        <w:t>118</w:t>
      </w:r>
      <w:proofErr w:type="gramStart"/>
      <w:r w:rsidRPr="002403E9">
        <w:t>,</w:t>
      </w:r>
      <w:r w:rsidRPr="002403E9">
        <w:rPr>
          <w:lang w:val="en-US"/>
        </w:rPr>
        <w:t>4</w:t>
      </w:r>
      <w:proofErr w:type="gramEnd"/>
      <w:r w:rsidRPr="002403E9">
        <w:t xml:space="preserve"> тис. </w:t>
      </w:r>
      <w:proofErr w:type="spellStart"/>
      <w:r w:rsidRPr="002403E9">
        <w:t>грн</w:t>
      </w:r>
      <w:proofErr w:type="spellEnd"/>
      <w:r w:rsidRPr="002403E9">
        <w:t xml:space="preserve"> - </w:t>
      </w:r>
      <w:proofErr w:type="spellStart"/>
      <w:r w:rsidRPr="002403E9">
        <w:t>Надвірнянської</w:t>
      </w:r>
      <w:proofErr w:type="spellEnd"/>
      <w:r w:rsidRPr="002403E9">
        <w:t xml:space="preserve"> ТГ. </w:t>
      </w:r>
    </w:p>
    <w:p w:rsidR="009D76B7" w:rsidRPr="002403E9" w:rsidRDefault="009D76B7" w:rsidP="009D76B7">
      <w:pPr>
        <w:rPr>
          <w:b/>
          <w:lang w:val="uk-UA"/>
        </w:rPr>
      </w:pPr>
    </w:p>
    <w:p w:rsidR="009D76B7" w:rsidRPr="002403E9" w:rsidRDefault="009D76B7" w:rsidP="009D76B7">
      <w:pPr>
        <w:ind w:firstLine="709"/>
        <w:jc w:val="both"/>
      </w:pPr>
      <w:proofErr w:type="spellStart"/>
      <w:r w:rsidRPr="002403E9">
        <w:t>Найбільшими</w:t>
      </w:r>
      <w:proofErr w:type="spellEnd"/>
      <w:r w:rsidRPr="002403E9">
        <w:t xml:space="preserve"> </w:t>
      </w:r>
      <w:proofErr w:type="spellStart"/>
      <w:r w:rsidRPr="002403E9">
        <w:t>боржниками</w:t>
      </w:r>
      <w:proofErr w:type="spellEnd"/>
      <w:r w:rsidRPr="002403E9">
        <w:t xml:space="preserve"> </w:t>
      </w:r>
      <w:proofErr w:type="spellStart"/>
      <w:r w:rsidRPr="002403E9">
        <w:t>є</w:t>
      </w:r>
      <w:proofErr w:type="spellEnd"/>
      <w:r w:rsidRPr="002403E9">
        <w:t xml:space="preserve"> </w:t>
      </w:r>
      <w:proofErr w:type="spellStart"/>
      <w:r w:rsidRPr="002403E9">
        <w:t>наступні</w:t>
      </w:r>
      <w:proofErr w:type="spellEnd"/>
      <w:r w:rsidRPr="002403E9">
        <w:t xml:space="preserve"> </w:t>
      </w:r>
      <w:proofErr w:type="spellStart"/>
      <w:proofErr w:type="gramStart"/>
      <w:r w:rsidRPr="002403E9">
        <w:t>п</w:t>
      </w:r>
      <w:proofErr w:type="gramEnd"/>
      <w:r w:rsidRPr="002403E9">
        <w:t>ідприємства</w:t>
      </w:r>
      <w:proofErr w:type="spellEnd"/>
      <w:r w:rsidRPr="002403E9">
        <w:t>:</w:t>
      </w:r>
    </w:p>
    <w:p w:rsidR="009D76B7" w:rsidRPr="002403E9" w:rsidRDefault="009D76B7" w:rsidP="009D76B7">
      <w:pPr>
        <w:pStyle w:val="a6"/>
        <w:numPr>
          <w:ilvl w:val="0"/>
          <w:numId w:val="2"/>
        </w:numPr>
        <w:ind w:left="0" w:firstLine="709"/>
        <w:jc w:val="both"/>
      </w:pPr>
      <w:proofErr w:type="spellStart"/>
      <w:r w:rsidRPr="002403E9">
        <w:t>Спільне</w:t>
      </w:r>
      <w:proofErr w:type="spellEnd"/>
      <w:r w:rsidRPr="002403E9">
        <w:t xml:space="preserve"> </w:t>
      </w:r>
      <w:proofErr w:type="spellStart"/>
      <w:r w:rsidRPr="002403E9">
        <w:t>Українсько-Чеське</w:t>
      </w:r>
      <w:proofErr w:type="spellEnd"/>
      <w:r w:rsidRPr="002403E9">
        <w:t xml:space="preserve"> </w:t>
      </w:r>
      <w:proofErr w:type="spellStart"/>
      <w:proofErr w:type="gramStart"/>
      <w:r w:rsidRPr="002403E9">
        <w:t>п</w:t>
      </w:r>
      <w:proofErr w:type="gramEnd"/>
      <w:r w:rsidRPr="002403E9">
        <w:t>ідприємство</w:t>
      </w:r>
      <w:proofErr w:type="spellEnd"/>
      <w:r w:rsidRPr="002403E9">
        <w:t xml:space="preserve"> «Крона» -  181,2 тис. </w:t>
      </w:r>
      <w:proofErr w:type="spellStart"/>
      <w:r w:rsidRPr="002403E9">
        <w:t>грн</w:t>
      </w:r>
      <w:proofErr w:type="spellEnd"/>
      <w:r w:rsidRPr="002403E9">
        <w:t xml:space="preserve"> по </w:t>
      </w:r>
      <w:proofErr w:type="spellStart"/>
      <w:r w:rsidRPr="002403E9">
        <w:t>орендній</w:t>
      </w:r>
      <w:proofErr w:type="spellEnd"/>
      <w:r w:rsidRPr="002403E9">
        <w:t xml:space="preserve">  </w:t>
      </w:r>
      <w:proofErr w:type="spellStart"/>
      <w:r w:rsidRPr="002403E9">
        <w:t>платі</w:t>
      </w:r>
      <w:proofErr w:type="spellEnd"/>
      <w:r w:rsidRPr="002403E9">
        <w:t xml:space="preserve"> </w:t>
      </w:r>
      <w:proofErr w:type="spellStart"/>
      <w:r w:rsidRPr="002403E9">
        <w:t>з</w:t>
      </w:r>
      <w:proofErr w:type="spellEnd"/>
      <w:r w:rsidRPr="002403E9">
        <w:t xml:space="preserve"> </w:t>
      </w:r>
      <w:proofErr w:type="spellStart"/>
      <w:r w:rsidRPr="002403E9">
        <w:t>юридичних</w:t>
      </w:r>
      <w:proofErr w:type="spellEnd"/>
      <w:r w:rsidRPr="002403E9">
        <w:t xml:space="preserve"> </w:t>
      </w:r>
      <w:proofErr w:type="spellStart"/>
      <w:r w:rsidRPr="002403E9">
        <w:t>осіб</w:t>
      </w:r>
      <w:proofErr w:type="spellEnd"/>
      <w:r w:rsidRPr="002403E9">
        <w:t>;</w:t>
      </w:r>
    </w:p>
    <w:p w:rsidR="009D76B7" w:rsidRPr="002403E9" w:rsidRDefault="009D76B7" w:rsidP="009D76B7">
      <w:pPr>
        <w:pStyle w:val="a6"/>
        <w:numPr>
          <w:ilvl w:val="0"/>
          <w:numId w:val="2"/>
        </w:numPr>
        <w:ind w:left="0" w:firstLine="709"/>
        <w:jc w:val="both"/>
        <w:rPr>
          <w:b/>
          <w:i/>
        </w:rPr>
      </w:pPr>
      <w:proofErr w:type="spellStart"/>
      <w:r w:rsidRPr="002403E9">
        <w:t>Верховинський</w:t>
      </w:r>
      <w:proofErr w:type="spellEnd"/>
      <w:r w:rsidRPr="002403E9">
        <w:t xml:space="preserve"> </w:t>
      </w:r>
      <w:proofErr w:type="spellStart"/>
      <w:r w:rsidRPr="002403E9">
        <w:t>районний</w:t>
      </w:r>
      <w:proofErr w:type="spellEnd"/>
      <w:r w:rsidRPr="002403E9">
        <w:t xml:space="preserve"> </w:t>
      </w:r>
      <w:proofErr w:type="spellStart"/>
      <w:r w:rsidRPr="002403E9">
        <w:t>лісгосп</w:t>
      </w:r>
      <w:proofErr w:type="spellEnd"/>
      <w:r w:rsidRPr="002403E9">
        <w:t xml:space="preserve"> – по</w:t>
      </w:r>
      <w:r w:rsidRPr="002403E9">
        <w:rPr>
          <w:color w:val="FF0000"/>
        </w:rPr>
        <w:t xml:space="preserve"> </w:t>
      </w:r>
      <w:r w:rsidRPr="002403E9">
        <w:t xml:space="preserve">земельному </w:t>
      </w:r>
      <w:proofErr w:type="spellStart"/>
      <w:r w:rsidRPr="002403E9">
        <w:t>податку</w:t>
      </w:r>
      <w:proofErr w:type="spellEnd"/>
      <w:r w:rsidRPr="002403E9">
        <w:t xml:space="preserve"> </w:t>
      </w:r>
      <w:proofErr w:type="spellStart"/>
      <w:r w:rsidRPr="002403E9">
        <w:t>з</w:t>
      </w:r>
      <w:proofErr w:type="spellEnd"/>
      <w:r w:rsidRPr="002403E9">
        <w:t xml:space="preserve"> </w:t>
      </w:r>
      <w:proofErr w:type="spellStart"/>
      <w:r w:rsidRPr="002403E9">
        <w:t>юридичних</w:t>
      </w:r>
      <w:proofErr w:type="spellEnd"/>
      <w:r w:rsidRPr="002403E9">
        <w:t xml:space="preserve"> </w:t>
      </w:r>
      <w:proofErr w:type="spellStart"/>
      <w:r w:rsidRPr="002403E9">
        <w:t>осіб</w:t>
      </w:r>
      <w:proofErr w:type="spellEnd"/>
      <w:r w:rsidRPr="002403E9">
        <w:t xml:space="preserve"> – 68,6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, по </w:t>
      </w:r>
      <w:proofErr w:type="spellStart"/>
      <w:r w:rsidRPr="002403E9">
        <w:t>орендній</w:t>
      </w:r>
      <w:proofErr w:type="spellEnd"/>
      <w:r w:rsidRPr="002403E9">
        <w:t xml:space="preserve"> </w:t>
      </w:r>
      <w:proofErr w:type="spellStart"/>
      <w:r w:rsidRPr="002403E9">
        <w:t>платі</w:t>
      </w:r>
      <w:proofErr w:type="spellEnd"/>
      <w:r w:rsidRPr="002403E9">
        <w:t xml:space="preserve"> – 45,6 тис. </w:t>
      </w:r>
      <w:proofErr w:type="spellStart"/>
      <w:r w:rsidRPr="002403E9">
        <w:t>грн</w:t>
      </w:r>
      <w:proofErr w:type="spellEnd"/>
      <w:r w:rsidRPr="002403E9">
        <w:t xml:space="preserve">. </w:t>
      </w:r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Заборгованість</w:t>
      </w:r>
      <w:proofErr w:type="spellEnd"/>
      <w:r w:rsidRPr="002403E9">
        <w:rPr>
          <w:bdr w:val="none" w:sz="0" w:space="0" w:color="auto" w:frame="1"/>
        </w:rPr>
        <w:t xml:space="preserve"> по </w:t>
      </w:r>
      <w:proofErr w:type="spellStart"/>
      <w:r w:rsidRPr="002403E9">
        <w:rPr>
          <w:bdr w:val="none" w:sz="0" w:space="0" w:color="auto" w:frame="1"/>
        </w:rPr>
        <w:t>податку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gramStart"/>
      <w:r w:rsidRPr="002403E9">
        <w:rPr>
          <w:bdr w:val="none" w:sz="0" w:space="0" w:color="auto" w:frame="1"/>
        </w:rPr>
        <w:t>на доходи</w:t>
      </w:r>
      <w:proofErr w:type="gram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з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фізичних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осіб</w:t>
      </w:r>
      <w:proofErr w:type="spellEnd"/>
      <w:r w:rsidRPr="002403E9">
        <w:rPr>
          <w:bdr w:val="none" w:sz="0" w:space="0" w:color="auto" w:frame="1"/>
        </w:rPr>
        <w:t xml:space="preserve">, </w:t>
      </w:r>
      <w:proofErr w:type="spellStart"/>
      <w:r w:rsidRPr="002403E9">
        <w:rPr>
          <w:bdr w:val="none" w:sz="0" w:space="0" w:color="auto" w:frame="1"/>
        </w:rPr>
        <w:t>що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сплачується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податковими</w:t>
      </w:r>
      <w:proofErr w:type="spellEnd"/>
      <w:r w:rsidRPr="002403E9">
        <w:rPr>
          <w:bdr w:val="none" w:sz="0" w:space="0" w:color="auto" w:frame="1"/>
        </w:rPr>
        <w:t xml:space="preserve"> агентами, </w:t>
      </w:r>
      <w:proofErr w:type="spellStart"/>
      <w:r w:rsidRPr="002403E9">
        <w:rPr>
          <w:bdr w:val="none" w:sz="0" w:space="0" w:color="auto" w:frame="1"/>
        </w:rPr>
        <w:t>із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доходів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платника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податку</w:t>
      </w:r>
      <w:proofErr w:type="spellEnd"/>
      <w:r w:rsidRPr="002403E9">
        <w:rPr>
          <w:bdr w:val="none" w:sz="0" w:space="0" w:color="auto" w:frame="1"/>
        </w:rPr>
        <w:t xml:space="preserve"> у </w:t>
      </w:r>
      <w:proofErr w:type="spellStart"/>
      <w:r w:rsidRPr="002403E9">
        <w:rPr>
          <w:bdr w:val="none" w:sz="0" w:space="0" w:color="auto" w:frame="1"/>
        </w:rPr>
        <w:t>вигляді</w:t>
      </w:r>
      <w:proofErr w:type="spellEnd"/>
      <w:r w:rsidRPr="002403E9">
        <w:rPr>
          <w:bdr w:val="none" w:sz="0" w:space="0" w:color="auto" w:frame="1"/>
        </w:rPr>
        <w:t xml:space="preserve"> </w:t>
      </w:r>
      <w:proofErr w:type="spellStart"/>
      <w:r w:rsidRPr="002403E9">
        <w:rPr>
          <w:bdr w:val="none" w:sz="0" w:space="0" w:color="auto" w:frame="1"/>
        </w:rPr>
        <w:t>заробітної</w:t>
      </w:r>
      <w:proofErr w:type="spellEnd"/>
      <w:r w:rsidRPr="002403E9">
        <w:rPr>
          <w:bdr w:val="none" w:sz="0" w:space="0" w:color="auto" w:frame="1"/>
        </w:rPr>
        <w:t xml:space="preserve"> плати </w:t>
      </w:r>
      <w:proofErr w:type="spellStart"/>
      <w:r w:rsidRPr="002403E9">
        <w:t>реструкторизована</w:t>
      </w:r>
      <w:proofErr w:type="spellEnd"/>
      <w:r w:rsidRPr="002403E9">
        <w:t>.</w:t>
      </w:r>
    </w:p>
    <w:p w:rsidR="009D76B7" w:rsidRPr="002403E9" w:rsidRDefault="009D76B7" w:rsidP="009D76B7">
      <w:pPr>
        <w:pStyle w:val="a6"/>
        <w:ind w:left="0" w:firstLine="709"/>
        <w:jc w:val="center"/>
        <w:rPr>
          <w:b/>
          <w:i/>
        </w:rPr>
      </w:pPr>
    </w:p>
    <w:p w:rsidR="009D76B7" w:rsidRPr="002403E9" w:rsidRDefault="009D76B7" w:rsidP="009D76B7">
      <w:pPr>
        <w:pStyle w:val="a6"/>
        <w:ind w:left="0" w:firstLine="709"/>
        <w:jc w:val="center"/>
        <w:rPr>
          <w:b/>
          <w:i/>
        </w:rPr>
      </w:pPr>
    </w:p>
    <w:p w:rsidR="009D76B7" w:rsidRPr="002403E9" w:rsidRDefault="009D76B7" w:rsidP="009D76B7">
      <w:pPr>
        <w:pStyle w:val="a6"/>
        <w:ind w:left="0" w:firstLine="709"/>
        <w:jc w:val="center"/>
        <w:rPr>
          <w:b/>
          <w:i/>
        </w:rPr>
      </w:pPr>
    </w:p>
    <w:p w:rsidR="009D76B7" w:rsidRPr="002403E9" w:rsidRDefault="009D76B7" w:rsidP="009D76B7">
      <w:pPr>
        <w:pStyle w:val="a6"/>
        <w:ind w:left="0" w:firstLine="709"/>
        <w:jc w:val="center"/>
        <w:rPr>
          <w:b/>
          <w:i/>
        </w:rPr>
      </w:pPr>
      <w:r w:rsidRPr="002403E9">
        <w:rPr>
          <w:b/>
          <w:i/>
        </w:rPr>
        <w:t>ВИДАТКОВА ЧАСТИНА БЮДЖЕТУ</w:t>
      </w:r>
    </w:p>
    <w:p w:rsidR="009D76B7" w:rsidRPr="002403E9" w:rsidRDefault="009D76B7" w:rsidP="009D76B7">
      <w:pPr>
        <w:pStyle w:val="a6"/>
        <w:ind w:left="0" w:firstLine="709"/>
        <w:jc w:val="center"/>
        <w:rPr>
          <w:b/>
          <w:i/>
        </w:rPr>
      </w:pP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За звітний період видаткова частина бюджету Верховинської територіальної громади виконана в сумі  142 451,1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з  них за загальним фондом  - 135 980,4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що складає 92,3 відсотки до уточненого плану на звітний період і за спеціальним фондом в сумі 6 470,7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що складає 121,9 відсотків до уточненого плану на звітний період.</w:t>
      </w:r>
    </w:p>
    <w:p w:rsidR="009D76B7" w:rsidRPr="002403E9" w:rsidRDefault="009D76B7" w:rsidP="009D76B7">
      <w:pPr>
        <w:ind w:firstLine="900"/>
        <w:jc w:val="both"/>
        <w:rPr>
          <w:lang w:val="uk-UA"/>
        </w:rPr>
      </w:pPr>
      <w:r w:rsidRPr="002403E9">
        <w:rPr>
          <w:lang w:val="uk-UA"/>
        </w:rPr>
        <w:t xml:space="preserve">В сумі асигнувань загального фонду видатки на освіту складають 86,5 відсотка від всього обсягу бюджету, або 117 656,1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органи самоврядування – 5,4 відсотка, або 7 373,8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культуру – 1,9 відсотка, або 2 549,9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соціальний захист та соціальне забезпечення –1,7 відсотка, або 2 312,7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охорону здоров’я –1,4 відсотка, або 1 945,3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інші видатки -  3,1 відсотка, або 4 142,6 тис. грн.</w:t>
      </w:r>
    </w:p>
    <w:p w:rsidR="009D76B7" w:rsidRPr="002403E9" w:rsidRDefault="009D76B7" w:rsidP="009D76B7">
      <w:pPr>
        <w:ind w:firstLine="900"/>
        <w:jc w:val="both"/>
        <w:rPr>
          <w:lang w:val="uk-UA"/>
        </w:rPr>
      </w:pPr>
    </w:p>
    <w:p w:rsidR="009D76B7" w:rsidRPr="002403E9" w:rsidRDefault="009D76B7" w:rsidP="009D76B7">
      <w:pPr>
        <w:ind w:firstLine="900"/>
        <w:jc w:val="both"/>
        <w:rPr>
          <w:lang w:val="uk-UA"/>
        </w:rPr>
      </w:pPr>
    </w:p>
    <w:p w:rsidR="009D76B7" w:rsidRPr="002403E9" w:rsidRDefault="009D76B7" w:rsidP="009D76B7">
      <w:pPr>
        <w:jc w:val="center"/>
        <w:rPr>
          <w:b/>
          <w:lang w:val="uk-UA"/>
        </w:rPr>
      </w:pPr>
      <w:r w:rsidRPr="002403E9">
        <w:rPr>
          <w:b/>
          <w:lang w:val="uk-UA"/>
        </w:rPr>
        <w:t>Порівняльний аналіз видатків загального фонду бюджету Верховинської селищної територіальної громади  за І півріччя 2023 / 2024 року</w:t>
      </w:r>
    </w:p>
    <w:p w:rsidR="009D76B7" w:rsidRPr="002403E9" w:rsidRDefault="009D76B7" w:rsidP="009D76B7">
      <w:pPr>
        <w:jc w:val="center"/>
        <w:rPr>
          <w:b/>
          <w:color w:val="FF0000"/>
          <w:lang w:val="uk-UA"/>
        </w:rPr>
      </w:pPr>
      <w:r w:rsidRPr="002403E9">
        <w:rPr>
          <w:lang w:val="uk-UA"/>
        </w:rPr>
        <w:lastRenderedPageBreak/>
        <w:t xml:space="preserve">                                                                                                      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</w:t>
      </w:r>
      <w:r w:rsidRPr="002403E9">
        <w:rPr>
          <w:b/>
          <w:noProof/>
          <w:color w:val="FF0000"/>
          <w:lang w:val="uk-UA" w:eastAsia="uk-UA"/>
        </w:rPr>
        <w:drawing>
          <wp:inline distT="0" distB="0" distL="0" distR="0">
            <wp:extent cx="6115050" cy="4086225"/>
            <wp:effectExtent l="0" t="0" r="0" b="9525"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76B7" w:rsidRPr="006C32B1" w:rsidRDefault="009D76B7" w:rsidP="009D76B7">
      <w:pPr>
        <w:jc w:val="center"/>
        <w:rPr>
          <w:b/>
          <w:color w:val="FF0000"/>
          <w:lang w:val="uk-UA"/>
        </w:rPr>
      </w:pPr>
      <w:r w:rsidRPr="002403E9">
        <w:rPr>
          <w:b/>
          <w:lang w:val="uk-UA"/>
        </w:rPr>
        <w:t>Структура  видатків загального фонду бюджету</w:t>
      </w:r>
    </w:p>
    <w:p w:rsidR="009D76B7" w:rsidRPr="002403E9" w:rsidRDefault="009D76B7" w:rsidP="009D76B7">
      <w:pPr>
        <w:ind w:firstLine="902"/>
        <w:jc w:val="center"/>
        <w:rPr>
          <w:b/>
          <w:lang w:val="uk-UA"/>
        </w:rPr>
      </w:pPr>
      <w:r w:rsidRPr="002403E9">
        <w:rPr>
          <w:b/>
          <w:lang w:val="uk-UA"/>
        </w:rPr>
        <w:t>за І півріччя 2024 року.</w:t>
      </w:r>
    </w:p>
    <w:p w:rsidR="009D76B7" w:rsidRPr="002403E9" w:rsidRDefault="009D76B7" w:rsidP="009D76B7">
      <w:pPr>
        <w:ind w:firstLine="900"/>
        <w:jc w:val="both"/>
        <w:rPr>
          <w:lang w:val="uk-UA"/>
        </w:rPr>
      </w:pPr>
      <w:r w:rsidRPr="002403E9">
        <w:rPr>
          <w:lang w:val="uk-UA"/>
        </w:rPr>
        <w:t xml:space="preserve">                                                                                                 (у відсотках)</w:t>
      </w:r>
    </w:p>
    <w:p w:rsidR="009D76B7" w:rsidRPr="006C32B1" w:rsidRDefault="009D76B7" w:rsidP="009D76B7">
      <w:pPr>
        <w:jc w:val="both"/>
        <w:rPr>
          <w:b/>
          <w:color w:val="FF0000"/>
          <w:lang w:val="uk-UA"/>
        </w:rPr>
      </w:pPr>
      <w:r w:rsidRPr="006C32B1">
        <w:rPr>
          <w:b/>
          <w:noProof/>
          <w:color w:val="FF0000"/>
          <w:lang w:val="uk-UA" w:eastAsia="uk-UA"/>
        </w:rPr>
        <w:drawing>
          <wp:inline distT="0" distB="0" distL="0" distR="0">
            <wp:extent cx="6170213" cy="3403158"/>
            <wp:effectExtent l="19050" t="0" r="21037" b="6792"/>
            <wp:docPr id="1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6C32B1">
        <w:rPr>
          <w:b/>
          <w:color w:val="FF0000"/>
          <w:lang w:val="uk-UA"/>
        </w:rPr>
        <w:t xml:space="preserve">                             </w:t>
      </w:r>
    </w:p>
    <w:p w:rsidR="009D76B7" w:rsidRPr="002403E9" w:rsidRDefault="009D76B7" w:rsidP="009D76B7">
      <w:pPr>
        <w:ind w:firstLine="902"/>
        <w:jc w:val="both"/>
        <w:rPr>
          <w:color w:val="FF0000"/>
          <w:lang w:val="uk-UA"/>
        </w:rPr>
      </w:pPr>
    </w:p>
    <w:p w:rsidR="009D76B7" w:rsidRPr="002403E9" w:rsidRDefault="009D76B7" w:rsidP="009D76B7">
      <w:pPr>
        <w:ind w:firstLine="709"/>
        <w:jc w:val="both"/>
        <w:rPr>
          <w:lang w:val="uk-UA"/>
        </w:rPr>
      </w:pPr>
      <w:r w:rsidRPr="002403E9">
        <w:rPr>
          <w:lang w:val="uk-UA"/>
        </w:rPr>
        <w:t xml:space="preserve">У ході виконання бюджету Верховинської селищної територіальної громади першочергова увага приділялась фінансуванню захищених статей бюджету, зокрема, на : заробітну плату працівників бюджетних установ з нарахуваннями із загального фонду спрямовано 118 261,2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оплату комунальних послуг та енергоносіїв – 11 439,2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 трансферти населенню – 587,9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  продукти харчування – 986,7 тис. грн.</w:t>
      </w:r>
    </w:p>
    <w:p w:rsidR="009D76B7" w:rsidRPr="002403E9" w:rsidRDefault="009D76B7" w:rsidP="009D76B7">
      <w:pPr>
        <w:jc w:val="both"/>
        <w:rPr>
          <w:lang w:val="uk-UA"/>
        </w:rPr>
      </w:pPr>
      <w:r w:rsidRPr="002403E9">
        <w:rPr>
          <w:lang w:val="uk-UA"/>
        </w:rPr>
        <w:lastRenderedPageBreak/>
        <w:t xml:space="preserve"> Питома вага захищених статей видатків у загальній сумі склала 95,8 відсотка,  в т.ч. заробітної плати –  96,5 відсотка.</w:t>
      </w:r>
    </w:p>
    <w:p w:rsidR="009D76B7" w:rsidRPr="002403E9" w:rsidRDefault="009D76B7" w:rsidP="009D76B7">
      <w:pPr>
        <w:ind w:firstLine="709"/>
        <w:jc w:val="both"/>
        <w:rPr>
          <w:bCs/>
          <w:lang w:val="uk-UA"/>
        </w:rPr>
      </w:pPr>
      <w:r w:rsidRPr="002403E9">
        <w:rPr>
          <w:lang w:val="uk-UA"/>
        </w:rPr>
        <w:t xml:space="preserve">На </w:t>
      </w:r>
      <w:r w:rsidRPr="002403E9">
        <w:rPr>
          <w:bCs/>
          <w:lang w:val="uk-UA" w:eastAsia="uk-UA"/>
        </w:rPr>
        <w:t>виконання завдань щодо відсічі збройної агресії, забезпечення недоторканності державного кордону та захисту держави, реалізації заходів територіальної оборони та захисту безпеки населення (в тому числі на соціальний захист для військовослужбовців) у звітному періоді 2024 року видатки склали в сумі 2 191,4 тис. грн.</w:t>
      </w:r>
    </w:p>
    <w:p w:rsidR="009D76B7" w:rsidRPr="002403E9" w:rsidRDefault="009D76B7" w:rsidP="009D76B7">
      <w:pPr>
        <w:tabs>
          <w:tab w:val="left" w:pos="12178"/>
          <w:tab w:val="left" w:pos="14082"/>
        </w:tabs>
        <w:suppressAutoHyphens/>
        <w:ind w:firstLine="720"/>
        <w:jc w:val="both"/>
        <w:rPr>
          <w:lang w:val="uk-UA"/>
        </w:rPr>
      </w:pPr>
      <w:proofErr w:type="spellStart"/>
      <w:r w:rsidRPr="002403E9">
        <w:t>Заборгованість</w:t>
      </w:r>
      <w:proofErr w:type="spellEnd"/>
      <w:r w:rsidRPr="002403E9">
        <w:t xml:space="preserve"> </w:t>
      </w:r>
      <w:proofErr w:type="spellStart"/>
      <w:r w:rsidRPr="002403E9">
        <w:t>із</w:t>
      </w:r>
      <w:proofErr w:type="spellEnd"/>
      <w:r w:rsidRPr="002403E9">
        <w:t xml:space="preserve"> </w:t>
      </w:r>
      <w:proofErr w:type="spellStart"/>
      <w:r w:rsidRPr="002403E9">
        <w:t>виплати</w:t>
      </w:r>
      <w:proofErr w:type="spellEnd"/>
      <w:r w:rsidRPr="002403E9">
        <w:t xml:space="preserve"> </w:t>
      </w:r>
      <w:proofErr w:type="spellStart"/>
      <w:r w:rsidRPr="002403E9">
        <w:t>заробітної</w:t>
      </w:r>
      <w:proofErr w:type="spellEnd"/>
      <w:r w:rsidRPr="002403E9">
        <w:t xml:space="preserve"> плати </w:t>
      </w:r>
      <w:proofErr w:type="spellStart"/>
      <w:r w:rsidRPr="002403E9">
        <w:t>працівникам</w:t>
      </w:r>
      <w:proofErr w:type="spellEnd"/>
      <w:r w:rsidRPr="002403E9">
        <w:t xml:space="preserve"> </w:t>
      </w:r>
      <w:proofErr w:type="spellStart"/>
      <w:r w:rsidRPr="002403E9">
        <w:t>бюджетної</w:t>
      </w:r>
      <w:proofErr w:type="spellEnd"/>
      <w:r w:rsidRPr="002403E9">
        <w:t xml:space="preserve"> </w:t>
      </w:r>
      <w:proofErr w:type="spellStart"/>
      <w:r w:rsidRPr="002403E9">
        <w:t>сфери</w:t>
      </w:r>
      <w:proofErr w:type="spellEnd"/>
      <w:r w:rsidRPr="002403E9">
        <w:t xml:space="preserve">  станом на 01 </w:t>
      </w:r>
      <w:r w:rsidRPr="002403E9">
        <w:rPr>
          <w:lang w:val="uk-UA"/>
        </w:rPr>
        <w:t>липня</w:t>
      </w:r>
      <w:r w:rsidRPr="002403E9">
        <w:t xml:space="preserve"> 202</w:t>
      </w:r>
      <w:r w:rsidRPr="002403E9">
        <w:rPr>
          <w:lang w:val="uk-UA"/>
        </w:rPr>
        <w:t>4</w:t>
      </w:r>
      <w:r w:rsidRPr="002403E9">
        <w:t xml:space="preserve"> року </w:t>
      </w:r>
      <w:proofErr w:type="spellStart"/>
      <w:r w:rsidRPr="002403E9">
        <w:t>складала</w:t>
      </w:r>
      <w:proofErr w:type="spellEnd"/>
      <w:r w:rsidRPr="002403E9">
        <w:t xml:space="preserve"> </w:t>
      </w:r>
      <w:r w:rsidRPr="002403E9">
        <w:rPr>
          <w:lang w:val="uk-UA"/>
        </w:rPr>
        <w:t xml:space="preserve">9 415,6 </w:t>
      </w:r>
      <w:r w:rsidRPr="002403E9">
        <w:t>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 xml:space="preserve">, яку </w:t>
      </w:r>
      <w:r w:rsidRPr="002403E9">
        <w:rPr>
          <w:lang w:val="uk-UA"/>
        </w:rPr>
        <w:t xml:space="preserve">частково </w:t>
      </w:r>
      <w:r w:rsidRPr="002403E9">
        <w:t>погашено</w:t>
      </w:r>
      <w:r w:rsidRPr="002403E9">
        <w:rPr>
          <w:lang w:val="uk-UA"/>
        </w:rPr>
        <w:t>.</w:t>
      </w:r>
      <w:r w:rsidRPr="002403E9">
        <w:t xml:space="preserve"> </w:t>
      </w:r>
    </w:p>
    <w:p w:rsidR="009D76B7" w:rsidRPr="002403E9" w:rsidRDefault="009D76B7" w:rsidP="009D76B7">
      <w:pPr>
        <w:ind w:firstLine="708"/>
        <w:jc w:val="both"/>
        <w:rPr>
          <w:lang w:val="uk-UA"/>
        </w:rPr>
      </w:pPr>
      <w:r w:rsidRPr="002403E9">
        <w:rPr>
          <w:bCs/>
          <w:lang w:val="uk-UA"/>
        </w:rPr>
        <w:t xml:space="preserve">Фінансове управління селищної ради щомісячно здійснює моніторинг виконання </w:t>
      </w:r>
      <w:r w:rsidRPr="002403E9">
        <w:rPr>
          <w:lang w:val="uk-UA"/>
        </w:rPr>
        <w:t xml:space="preserve"> розпорядження від 29.01.2024 року № 21-д «Про заходи  щодо наповнення селищного бюджету, ефективного та раціонального використання бюджетних коштів і посилення  фінансово -  бюджетної дисципліни на 2024 рік». </w:t>
      </w:r>
    </w:p>
    <w:p w:rsidR="009D76B7" w:rsidRPr="002403E9" w:rsidRDefault="009D76B7" w:rsidP="009D76B7">
      <w:pPr>
        <w:ind w:firstLine="567"/>
        <w:jc w:val="both"/>
        <w:rPr>
          <w:lang w:val="uk-UA"/>
        </w:rPr>
      </w:pPr>
      <w:r w:rsidRPr="002403E9">
        <w:rPr>
          <w:lang w:val="uk-UA"/>
        </w:rPr>
        <w:t xml:space="preserve">На виконання зазначеного розпорядження головними розпорядниками бюджетних коштів розроблено план заходів на суму 9 325,7 тис. грн. У звітному періоді за рахунок проведених заходів вдалось зекономити 4 007,9 тис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 з них: закладами та установами освіти – 1 294,9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 установами культури – 1 479,1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 xml:space="preserve">, установами соціального захисту та молодіжної політики – 648,9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органами самоврядування – 585,0 тис. грн.</w:t>
      </w:r>
    </w:p>
    <w:p w:rsidR="009D76B7" w:rsidRPr="002403E9" w:rsidRDefault="009D76B7" w:rsidP="009D76B7">
      <w:pPr>
        <w:ind w:firstLine="567"/>
        <w:jc w:val="both"/>
        <w:rPr>
          <w:lang w:val="uk-UA"/>
        </w:rPr>
      </w:pPr>
      <w:r w:rsidRPr="002403E9">
        <w:rPr>
          <w:lang w:val="uk-UA"/>
        </w:rPr>
        <w:t xml:space="preserve"> </w:t>
      </w:r>
      <w:r w:rsidRPr="002403E9">
        <w:rPr>
          <w:bCs/>
          <w:shd w:val="clear" w:color="auto" w:fill="FFFFFF"/>
          <w:lang w:val="uk-UA"/>
        </w:rPr>
        <w:t xml:space="preserve">Враховуючи вище зазначені заходи очікувана незабезпеченість </w:t>
      </w:r>
      <w:r w:rsidRPr="002403E9">
        <w:rPr>
          <w:lang w:val="uk-UA"/>
        </w:rPr>
        <w:t xml:space="preserve">фінансовим ресурсом на виплату заробітної плати до кінця поточного року за попередніми розрахунками складає 26 556,1 тис. </w:t>
      </w:r>
      <w:proofErr w:type="spellStart"/>
      <w:r w:rsidRPr="002403E9">
        <w:rPr>
          <w:lang w:val="uk-UA"/>
        </w:rPr>
        <w:t>грн</w:t>
      </w:r>
      <w:proofErr w:type="spellEnd"/>
      <w:r w:rsidRPr="002403E9">
        <w:rPr>
          <w:lang w:val="uk-UA"/>
        </w:rPr>
        <w:t>, або 3,4 місячних фонди оплати праці, що менше на 0,7 місячного фонду проти 01.01.2024 року.</w:t>
      </w:r>
    </w:p>
    <w:p w:rsidR="009D76B7" w:rsidRPr="002403E9" w:rsidRDefault="009D76B7" w:rsidP="009D76B7">
      <w:pPr>
        <w:ind w:firstLine="567"/>
        <w:jc w:val="both"/>
        <w:rPr>
          <w:lang w:val="uk-UA"/>
        </w:rPr>
      </w:pPr>
      <w:r w:rsidRPr="002403E9">
        <w:t xml:space="preserve"> За </w:t>
      </w:r>
      <w:proofErr w:type="spellStart"/>
      <w:r w:rsidRPr="002403E9">
        <w:t>рахунок</w:t>
      </w:r>
      <w:proofErr w:type="spellEnd"/>
      <w:r w:rsidRPr="002403E9">
        <w:t xml:space="preserve"> </w:t>
      </w:r>
      <w:proofErr w:type="spellStart"/>
      <w:r w:rsidRPr="002403E9">
        <w:t>вільного</w:t>
      </w:r>
      <w:proofErr w:type="spellEnd"/>
      <w:r w:rsidRPr="002403E9">
        <w:t xml:space="preserve"> </w:t>
      </w:r>
      <w:proofErr w:type="spellStart"/>
      <w:r w:rsidRPr="002403E9">
        <w:t>залишку</w:t>
      </w:r>
      <w:proofErr w:type="spellEnd"/>
      <w:r w:rsidRPr="002403E9">
        <w:t xml:space="preserve"> </w:t>
      </w:r>
      <w:proofErr w:type="spellStart"/>
      <w:r w:rsidRPr="002403E9">
        <w:t>коштів</w:t>
      </w:r>
      <w:proofErr w:type="spellEnd"/>
      <w:r w:rsidRPr="002403E9">
        <w:rPr>
          <w:lang w:val="uk-UA"/>
        </w:rPr>
        <w:t xml:space="preserve"> загального і спеціального фондів, що склався станом на 01.01.2024 року,</w:t>
      </w:r>
      <w:r w:rsidRPr="002403E9">
        <w:t xml:space="preserve"> </w:t>
      </w:r>
      <w:proofErr w:type="spellStart"/>
      <w:r w:rsidRPr="002403E9">
        <w:t>спрямовано</w:t>
      </w:r>
      <w:proofErr w:type="spellEnd"/>
      <w:r w:rsidRPr="002403E9">
        <w:t xml:space="preserve"> </w:t>
      </w:r>
      <w:proofErr w:type="gramStart"/>
      <w:r w:rsidRPr="002403E9">
        <w:t>на</w:t>
      </w:r>
      <w:proofErr w:type="gramEnd"/>
      <w:r w:rsidRPr="002403E9">
        <w:rPr>
          <w:lang w:val="uk-UA"/>
        </w:rPr>
        <w:t xml:space="preserve">: </w:t>
      </w:r>
    </w:p>
    <w:p w:rsidR="009D76B7" w:rsidRPr="002403E9" w:rsidRDefault="009D76B7" w:rsidP="009D76B7">
      <w:pPr>
        <w:pStyle w:val="a6"/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2403E9">
        <w:t xml:space="preserve">оплату </w:t>
      </w:r>
      <w:proofErr w:type="spellStart"/>
      <w:r w:rsidRPr="002403E9">
        <w:t>праці</w:t>
      </w:r>
      <w:proofErr w:type="spellEnd"/>
      <w:r w:rsidRPr="002403E9">
        <w:t xml:space="preserve"> </w:t>
      </w:r>
      <w:proofErr w:type="spellStart"/>
      <w:r w:rsidRPr="002403E9">
        <w:t>працівників</w:t>
      </w:r>
      <w:proofErr w:type="spellEnd"/>
      <w:r w:rsidRPr="002403E9">
        <w:t xml:space="preserve"> </w:t>
      </w:r>
      <w:proofErr w:type="spellStart"/>
      <w:r w:rsidRPr="002403E9">
        <w:t>бюджетних</w:t>
      </w:r>
      <w:proofErr w:type="spellEnd"/>
      <w:r w:rsidRPr="002403E9">
        <w:t xml:space="preserve"> </w:t>
      </w:r>
      <w:proofErr w:type="spellStart"/>
      <w:r w:rsidRPr="002403E9">
        <w:t>установ</w:t>
      </w:r>
      <w:proofErr w:type="spellEnd"/>
      <w:r w:rsidRPr="002403E9">
        <w:t xml:space="preserve"> </w:t>
      </w:r>
      <w:proofErr w:type="spellStart"/>
      <w:r w:rsidRPr="002403E9">
        <w:t>кошти</w:t>
      </w:r>
      <w:proofErr w:type="spellEnd"/>
      <w:r w:rsidRPr="002403E9">
        <w:t xml:space="preserve"> в </w:t>
      </w:r>
      <w:proofErr w:type="spellStart"/>
      <w:r w:rsidRPr="002403E9">
        <w:t>сумі</w:t>
      </w:r>
      <w:proofErr w:type="spellEnd"/>
      <w:r w:rsidRPr="002403E9">
        <w:t xml:space="preserve"> 279,9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>;</w:t>
      </w:r>
    </w:p>
    <w:p w:rsidR="009D76B7" w:rsidRPr="002403E9" w:rsidRDefault="009D76B7" w:rsidP="009D76B7">
      <w:pPr>
        <w:pStyle w:val="a6"/>
        <w:numPr>
          <w:ilvl w:val="0"/>
          <w:numId w:val="2"/>
        </w:numPr>
        <w:spacing w:after="200" w:line="276" w:lineRule="auto"/>
        <w:ind w:left="0" w:firstLine="709"/>
        <w:jc w:val="both"/>
      </w:pPr>
      <w:r w:rsidRPr="002403E9">
        <w:t xml:space="preserve">оплату </w:t>
      </w:r>
      <w:proofErr w:type="spellStart"/>
      <w:r w:rsidRPr="002403E9">
        <w:t>комунальних</w:t>
      </w:r>
      <w:proofErr w:type="spellEnd"/>
      <w:r w:rsidRPr="002403E9">
        <w:t xml:space="preserve"> </w:t>
      </w:r>
      <w:proofErr w:type="spellStart"/>
      <w:r w:rsidRPr="002403E9">
        <w:t>послуг</w:t>
      </w:r>
      <w:proofErr w:type="spellEnd"/>
      <w:r w:rsidRPr="002403E9">
        <w:t xml:space="preserve"> </w:t>
      </w:r>
      <w:proofErr w:type="spellStart"/>
      <w:r w:rsidRPr="002403E9">
        <w:t>і</w:t>
      </w:r>
      <w:proofErr w:type="spellEnd"/>
      <w:r w:rsidRPr="002403E9">
        <w:t xml:space="preserve"> </w:t>
      </w:r>
      <w:proofErr w:type="spellStart"/>
      <w:r w:rsidRPr="002403E9">
        <w:t>енергоносіїв</w:t>
      </w:r>
      <w:proofErr w:type="spellEnd"/>
      <w:r w:rsidRPr="002403E9">
        <w:t xml:space="preserve"> </w:t>
      </w:r>
      <w:proofErr w:type="gramStart"/>
      <w:r w:rsidRPr="002403E9">
        <w:t>в</w:t>
      </w:r>
      <w:proofErr w:type="gramEnd"/>
      <w:r w:rsidRPr="002403E9">
        <w:t xml:space="preserve"> </w:t>
      </w:r>
      <w:proofErr w:type="spellStart"/>
      <w:r w:rsidRPr="002403E9">
        <w:t>сумі</w:t>
      </w:r>
      <w:proofErr w:type="spellEnd"/>
      <w:r w:rsidRPr="002403E9">
        <w:t xml:space="preserve"> 918,6 </w:t>
      </w:r>
      <w:proofErr w:type="spellStart"/>
      <w:r w:rsidRPr="002403E9">
        <w:t>тис.грн</w:t>
      </w:r>
      <w:proofErr w:type="spellEnd"/>
      <w:r w:rsidRPr="002403E9">
        <w:t>;</w:t>
      </w:r>
    </w:p>
    <w:p w:rsidR="009D76B7" w:rsidRPr="002403E9" w:rsidRDefault="009D76B7" w:rsidP="009D76B7">
      <w:pPr>
        <w:pStyle w:val="a6"/>
        <w:numPr>
          <w:ilvl w:val="0"/>
          <w:numId w:val="2"/>
        </w:numPr>
        <w:ind w:left="0" w:firstLine="720"/>
        <w:jc w:val="both"/>
      </w:pPr>
      <w:proofErr w:type="spellStart"/>
      <w:r w:rsidRPr="002403E9">
        <w:rPr>
          <w:bCs/>
        </w:rPr>
        <w:t>виконання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завдань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щодо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відсічі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збройної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агресії</w:t>
      </w:r>
      <w:proofErr w:type="spellEnd"/>
      <w:r w:rsidRPr="002403E9">
        <w:rPr>
          <w:bCs/>
        </w:rPr>
        <w:t xml:space="preserve">, </w:t>
      </w:r>
      <w:proofErr w:type="spellStart"/>
      <w:r w:rsidRPr="002403E9">
        <w:rPr>
          <w:bCs/>
        </w:rPr>
        <w:t>забезпечення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недоторканності</w:t>
      </w:r>
      <w:proofErr w:type="spellEnd"/>
      <w:r w:rsidRPr="002403E9">
        <w:rPr>
          <w:bCs/>
        </w:rPr>
        <w:t xml:space="preserve"> державного кордону та </w:t>
      </w:r>
      <w:proofErr w:type="spellStart"/>
      <w:r w:rsidRPr="002403E9">
        <w:rPr>
          <w:bCs/>
        </w:rPr>
        <w:t>захисту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держави</w:t>
      </w:r>
      <w:proofErr w:type="spellEnd"/>
      <w:r w:rsidRPr="002403E9">
        <w:rPr>
          <w:bCs/>
        </w:rPr>
        <w:t xml:space="preserve">, </w:t>
      </w:r>
      <w:proofErr w:type="spellStart"/>
      <w:r w:rsidRPr="002403E9">
        <w:rPr>
          <w:bCs/>
        </w:rPr>
        <w:t>реалізації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заходів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територіальної</w:t>
      </w:r>
      <w:proofErr w:type="spellEnd"/>
      <w:r w:rsidRPr="002403E9">
        <w:rPr>
          <w:bCs/>
        </w:rPr>
        <w:t xml:space="preserve"> оборони та </w:t>
      </w:r>
      <w:proofErr w:type="spellStart"/>
      <w:r w:rsidRPr="002403E9">
        <w:rPr>
          <w:bCs/>
        </w:rPr>
        <w:t>захисту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безпеки</w:t>
      </w:r>
      <w:proofErr w:type="spellEnd"/>
      <w:r w:rsidRPr="002403E9">
        <w:rPr>
          <w:bCs/>
        </w:rPr>
        <w:t xml:space="preserve"> </w:t>
      </w:r>
      <w:proofErr w:type="spellStart"/>
      <w:r w:rsidRPr="002403E9">
        <w:rPr>
          <w:bCs/>
        </w:rPr>
        <w:t>населення</w:t>
      </w:r>
      <w:proofErr w:type="spellEnd"/>
      <w:r w:rsidRPr="002403E9">
        <w:rPr>
          <w:bCs/>
        </w:rPr>
        <w:t xml:space="preserve"> в </w:t>
      </w:r>
      <w:proofErr w:type="spellStart"/>
      <w:r w:rsidRPr="002403E9">
        <w:rPr>
          <w:bCs/>
        </w:rPr>
        <w:t>сумі</w:t>
      </w:r>
      <w:proofErr w:type="spellEnd"/>
      <w:r w:rsidRPr="002403E9">
        <w:rPr>
          <w:bCs/>
        </w:rPr>
        <w:t xml:space="preserve"> 636,4 тис. </w:t>
      </w:r>
      <w:proofErr w:type="spellStart"/>
      <w:r w:rsidRPr="002403E9">
        <w:rPr>
          <w:bCs/>
        </w:rPr>
        <w:t>грн</w:t>
      </w:r>
      <w:proofErr w:type="spellEnd"/>
      <w:r w:rsidRPr="002403E9">
        <w:rPr>
          <w:bCs/>
        </w:rPr>
        <w:t xml:space="preserve"> (</w:t>
      </w:r>
      <w:proofErr w:type="spellStart"/>
      <w:r w:rsidRPr="002403E9">
        <w:rPr>
          <w:bCs/>
        </w:rPr>
        <w:t>з</w:t>
      </w:r>
      <w:proofErr w:type="spellEnd"/>
      <w:r w:rsidRPr="002403E9">
        <w:rPr>
          <w:bCs/>
        </w:rPr>
        <w:t xml:space="preserve"> них: на </w:t>
      </w:r>
      <w:r w:rsidRPr="002403E9">
        <w:t xml:space="preserve">заходи </w:t>
      </w:r>
      <w:proofErr w:type="spellStart"/>
      <w:r w:rsidRPr="002403E9">
        <w:t>Програми</w:t>
      </w:r>
      <w:proofErr w:type="spellEnd"/>
      <w:r w:rsidRPr="002403E9">
        <w:t xml:space="preserve"> </w:t>
      </w:r>
      <w:proofErr w:type="spellStart"/>
      <w:proofErr w:type="gramStart"/>
      <w:r w:rsidRPr="002403E9">
        <w:t>п</w:t>
      </w:r>
      <w:proofErr w:type="gramEnd"/>
      <w:r w:rsidRPr="002403E9">
        <w:t>ідтримки</w:t>
      </w:r>
      <w:proofErr w:type="spellEnd"/>
      <w:r w:rsidRPr="002403E9">
        <w:t xml:space="preserve"> </w:t>
      </w:r>
      <w:proofErr w:type="spellStart"/>
      <w:r w:rsidRPr="002403E9">
        <w:t>Збройних</w:t>
      </w:r>
      <w:proofErr w:type="spellEnd"/>
      <w:r w:rsidRPr="002403E9">
        <w:t xml:space="preserve"> Сил </w:t>
      </w:r>
      <w:proofErr w:type="spellStart"/>
      <w:r w:rsidRPr="002403E9">
        <w:t>України</w:t>
      </w:r>
      <w:proofErr w:type="spellEnd"/>
      <w:r w:rsidRPr="002403E9">
        <w:t xml:space="preserve"> на 2024-2025 роки – 491,4 тис. </w:t>
      </w:r>
      <w:proofErr w:type="spellStart"/>
      <w:r w:rsidRPr="002403E9">
        <w:t>грн</w:t>
      </w:r>
      <w:proofErr w:type="spellEnd"/>
      <w:r w:rsidRPr="002403E9">
        <w:t xml:space="preserve">, на заходи </w:t>
      </w:r>
      <w:proofErr w:type="spellStart"/>
      <w:r w:rsidRPr="002403E9">
        <w:t>Цільової</w:t>
      </w:r>
      <w:proofErr w:type="spellEnd"/>
      <w:r w:rsidRPr="002403E9">
        <w:t xml:space="preserve"> </w:t>
      </w:r>
      <w:proofErr w:type="spellStart"/>
      <w:r w:rsidRPr="002403E9">
        <w:t>програми</w:t>
      </w:r>
      <w:proofErr w:type="spellEnd"/>
      <w:r w:rsidRPr="002403E9">
        <w:t xml:space="preserve"> </w:t>
      </w:r>
      <w:proofErr w:type="spellStart"/>
      <w:r w:rsidRPr="002403E9">
        <w:t>сприяння</w:t>
      </w:r>
      <w:proofErr w:type="spellEnd"/>
      <w:r w:rsidRPr="002403E9">
        <w:t xml:space="preserve"> </w:t>
      </w:r>
      <w:proofErr w:type="spellStart"/>
      <w:r w:rsidRPr="002403E9">
        <w:t>обороноздатності</w:t>
      </w:r>
      <w:proofErr w:type="spellEnd"/>
      <w:r w:rsidRPr="002403E9">
        <w:t xml:space="preserve"> </w:t>
      </w:r>
      <w:proofErr w:type="spellStart"/>
      <w:r w:rsidRPr="002403E9">
        <w:t>України</w:t>
      </w:r>
      <w:proofErr w:type="spellEnd"/>
      <w:r w:rsidRPr="002403E9">
        <w:t xml:space="preserve"> на 2024 </w:t>
      </w:r>
      <w:proofErr w:type="spellStart"/>
      <w:r w:rsidRPr="002403E9">
        <w:t>рік</w:t>
      </w:r>
      <w:proofErr w:type="spellEnd"/>
      <w:r w:rsidRPr="002403E9">
        <w:t xml:space="preserve"> – 145,0 тис</w:t>
      </w:r>
      <w:proofErr w:type="gramStart"/>
      <w:r w:rsidRPr="002403E9">
        <w:t>.</w:t>
      </w:r>
      <w:proofErr w:type="gramEnd"/>
      <w:r w:rsidRPr="002403E9">
        <w:t xml:space="preserve"> </w:t>
      </w:r>
      <w:proofErr w:type="spellStart"/>
      <w:proofErr w:type="gramStart"/>
      <w:r w:rsidRPr="002403E9">
        <w:t>г</w:t>
      </w:r>
      <w:proofErr w:type="gramEnd"/>
      <w:r w:rsidRPr="002403E9">
        <w:t>рн</w:t>
      </w:r>
      <w:proofErr w:type="spellEnd"/>
      <w:r w:rsidRPr="002403E9">
        <w:t>).</w:t>
      </w:r>
    </w:p>
    <w:p w:rsidR="009D76B7" w:rsidRPr="002403E9" w:rsidRDefault="009D76B7" w:rsidP="009D76B7">
      <w:pPr>
        <w:pStyle w:val="a6"/>
        <w:ind w:left="0" w:firstLine="720"/>
        <w:jc w:val="both"/>
      </w:pPr>
      <w:proofErr w:type="spellStart"/>
      <w:r w:rsidRPr="002403E9">
        <w:t>Крім</w:t>
      </w:r>
      <w:proofErr w:type="spellEnd"/>
      <w:r w:rsidRPr="002403E9">
        <w:t xml:space="preserve"> </w:t>
      </w:r>
      <w:proofErr w:type="spellStart"/>
      <w:r w:rsidRPr="002403E9">
        <w:t>цього</w:t>
      </w:r>
      <w:proofErr w:type="spellEnd"/>
      <w:r w:rsidRPr="002403E9">
        <w:t xml:space="preserve">, на заходи </w:t>
      </w:r>
      <w:proofErr w:type="spellStart"/>
      <w:r w:rsidRPr="002403E9">
        <w:t>Програми</w:t>
      </w:r>
      <w:proofErr w:type="spellEnd"/>
      <w:r w:rsidRPr="002403E9">
        <w:t xml:space="preserve"> </w:t>
      </w:r>
      <w:proofErr w:type="spellStart"/>
      <w:proofErr w:type="gramStart"/>
      <w:r w:rsidRPr="002403E9">
        <w:t>п</w:t>
      </w:r>
      <w:proofErr w:type="gramEnd"/>
      <w:r w:rsidRPr="002403E9">
        <w:t>ідтримки</w:t>
      </w:r>
      <w:proofErr w:type="spellEnd"/>
      <w:r w:rsidRPr="002403E9">
        <w:t xml:space="preserve"> </w:t>
      </w:r>
      <w:proofErr w:type="spellStart"/>
      <w:r w:rsidRPr="002403E9">
        <w:t>Збройних</w:t>
      </w:r>
      <w:proofErr w:type="spellEnd"/>
      <w:r w:rsidRPr="002403E9">
        <w:t xml:space="preserve"> Сил </w:t>
      </w:r>
      <w:proofErr w:type="spellStart"/>
      <w:r w:rsidRPr="002403E9">
        <w:t>України</w:t>
      </w:r>
      <w:proofErr w:type="spellEnd"/>
      <w:r w:rsidRPr="002403E9">
        <w:t xml:space="preserve"> на 2024-2025 роки </w:t>
      </w:r>
      <w:proofErr w:type="spellStart"/>
      <w:r w:rsidRPr="002403E9">
        <w:t>спрямовано</w:t>
      </w:r>
      <w:proofErr w:type="spellEnd"/>
      <w:r w:rsidRPr="002403E9">
        <w:t xml:space="preserve"> </w:t>
      </w:r>
      <w:proofErr w:type="spellStart"/>
      <w:r w:rsidRPr="002403E9">
        <w:t>надходження</w:t>
      </w:r>
      <w:proofErr w:type="spellEnd"/>
      <w:r w:rsidRPr="002403E9">
        <w:t xml:space="preserve"> </w:t>
      </w:r>
      <w:proofErr w:type="spellStart"/>
      <w:r w:rsidRPr="002403E9">
        <w:t>цільового</w:t>
      </w:r>
      <w:proofErr w:type="spellEnd"/>
      <w:r w:rsidRPr="002403E9">
        <w:t xml:space="preserve"> фонду за </w:t>
      </w:r>
      <w:proofErr w:type="spellStart"/>
      <w:r w:rsidRPr="002403E9">
        <w:t>період</w:t>
      </w:r>
      <w:proofErr w:type="spellEnd"/>
      <w:r w:rsidRPr="002403E9">
        <w:t xml:space="preserve"> </w:t>
      </w:r>
      <w:proofErr w:type="spellStart"/>
      <w:r w:rsidRPr="002403E9">
        <w:t>з</w:t>
      </w:r>
      <w:proofErr w:type="spellEnd"/>
      <w:r w:rsidRPr="002403E9">
        <w:t xml:space="preserve"> </w:t>
      </w:r>
      <w:proofErr w:type="spellStart"/>
      <w:r w:rsidRPr="002403E9">
        <w:t>січня</w:t>
      </w:r>
      <w:proofErr w:type="spellEnd"/>
      <w:r w:rsidRPr="002403E9">
        <w:t xml:space="preserve"> – </w:t>
      </w:r>
      <w:proofErr w:type="spellStart"/>
      <w:r w:rsidRPr="002403E9">
        <w:t>травня</w:t>
      </w:r>
      <w:proofErr w:type="spellEnd"/>
      <w:r w:rsidRPr="002403E9">
        <w:t xml:space="preserve"> 2024 року в </w:t>
      </w:r>
      <w:proofErr w:type="spellStart"/>
      <w:r w:rsidRPr="002403E9">
        <w:t>сумі</w:t>
      </w:r>
      <w:proofErr w:type="spellEnd"/>
      <w:r w:rsidRPr="002403E9">
        <w:t xml:space="preserve"> 564,5 тис. </w:t>
      </w:r>
      <w:proofErr w:type="spellStart"/>
      <w:r w:rsidRPr="002403E9">
        <w:t>грн</w:t>
      </w:r>
      <w:proofErr w:type="spellEnd"/>
      <w:r w:rsidRPr="002403E9">
        <w:t>.</w:t>
      </w:r>
    </w:p>
    <w:p w:rsidR="009D76B7" w:rsidRPr="002403E9" w:rsidRDefault="009D76B7" w:rsidP="009D76B7">
      <w:pPr>
        <w:pStyle w:val="aa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2403E9">
        <w:rPr>
          <w:rFonts w:ascii="Times New Roman" w:hAnsi="Times New Roman"/>
          <w:sz w:val="24"/>
          <w:szCs w:val="24"/>
        </w:rPr>
        <w:t xml:space="preserve">         За рахунок резервного фонду селищного бюджету відповідно до розпоряджень селищної ради в звітному періоді виділено 40,0 тис. </w:t>
      </w:r>
      <w:proofErr w:type="spellStart"/>
      <w:r w:rsidRPr="002403E9">
        <w:rPr>
          <w:rFonts w:ascii="Times New Roman" w:hAnsi="Times New Roman"/>
          <w:sz w:val="24"/>
          <w:szCs w:val="24"/>
        </w:rPr>
        <w:t>грн</w:t>
      </w:r>
      <w:proofErr w:type="spellEnd"/>
      <w:r w:rsidRPr="002403E9">
        <w:rPr>
          <w:rFonts w:ascii="Times New Roman" w:hAnsi="Times New Roman"/>
          <w:sz w:val="24"/>
          <w:szCs w:val="24"/>
        </w:rPr>
        <w:t xml:space="preserve"> на виплату </w:t>
      </w:r>
      <w:proofErr w:type="spellStart"/>
      <w:r w:rsidRPr="002403E9">
        <w:rPr>
          <w:rFonts w:ascii="Times New Roman" w:hAnsi="Times New Roman"/>
          <w:sz w:val="24"/>
          <w:szCs w:val="24"/>
        </w:rPr>
        <w:t>допомог</w:t>
      </w:r>
      <w:proofErr w:type="spellEnd"/>
      <w:r w:rsidRPr="002403E9">
        <w:rPr>
          <w:rFonts w:ascii="Times New Roman" w:hAnsi="Times New Roman"/>
          <w:sz w:val="24"/>
          <w:szCs w:val="24"/>
        </w:rPr>
        <w:t xml:space="preserve"> жителям територіальної громади, які постраждали від пожеж. </w:t>
      </w:r>
    </w:p>
    <w:p w:rsidR="009D76B7" w:rsidRPr="002403E9" w:rsidRDefault="009D76B7" w:rsidP="009D76B7">
      <w:pPr>
        <w:ind w:firstLine="708"/>
        <w:jc w:val="both"/>
        <w:rPr>
          <w:color w:val="000000"/>
          <w:lang w:val="uk-UA"/>
        </w:rPr>
      </w:pPr>
      <w:r w:rsidRPr="002403E9">
        <w:rPr>
          <w:color w:val="000000"/>
          <w:lang w:val="uk-UA"/>
        </w:rPr>
        <w:tab/>
      </w:r>
    </w:p>
    <w:p w:rsidR="009D76B7" w:rsidRDefault="009D76B7" w:rsidP="009D76B7">
      <w:pPr>
        <w:rPr>
          <w:b/>
          <w:lang w:val="uk-UA"/>
        </w:rPr>
      </w:pPr>
      <w:r w:rsidRPr="002403E9">
        <w:rPr>
          <w:b/>
          <w:lang w:val="uk-UA"/>
        </w:rPr>
        <w:t xml:space="preserve">Начальник </w:t>
      </w:r>
    </w:p>
    <w:p w:rsidR="009D76B7" w:rsidRPr="002403E9" w:rsidRDefault="009D76B7" w:rsidP="009D76B7">
      <w:pPr>
        <w:rPr>
          <w:b/>
          <w:lang w:val="uk-UA"/>
        </w:rPr>
      </w:pPr>
      <w:r w:rsidRPr="002403E9">
        <w:rPr>
          <w:b/>
          <w:lang w:val="uk-UA"/>
        </w:rPr>
        <w:t xml:space="preserve">фінансового управління                          </w:t>
      </w:r>
      <w:r>
        <w:rPr>
          <w:b/>
          <w:lang w:val="uk-UA"/>
        </w:rPr>
        <w:t xml:space="preserve">                      </w:t>
      </w:r>
      <w:r w:rsidRPr="002403E9">
        <w:rPr>
          <w:b/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  <w:r w:rsidRPr="002403E9">
        <w:rPr>
          <w:b/>
          <w:lang w:val="uk-UA"/>
        </w:rPr>
        <w:t>Світлана БЛИЩУК</w:t>
      </w:r>
    </w:p>
    <w:p w:rsidR="009D76B7" w:rsidRPr="002403E9" w:rsidRDefault="009D76B7" w:rsidP="009D76B7">
      <w:pPr>
        <w:ind w:left="7200"/>
        <w:jc w:val="both"/>
        <w:rPr>
          <w:b/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9D76B7" w:rsidRDefault="009D76B7" w:rsidP="009D76B7">
      <w:pPr>
        <w:rPr>
          <w:lang w:val="uk-UA"/>
        </w:rPr>
      </w:pPr>
    </w:p>
    <w:p w:rsidR="00AC552A" w:rsidRDefault="00AC552A"/>
    <w:sectPr w:rsidR="00AC552A" w:rsidSect="00AC55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62D"/>
    <w:multiLevelType w:val="hybridMultilevel"/>
    <w:tmpl w:val="FBE05ACC"/>
    <w:lvl w:ilvl="0" w:tplc="B1385B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D018D"/>
    <w:multiLevelType w:val="hybridMultilevel"/>
    <w:tmpl w:val="B590CA66"/>
    <w:lvl w:ilvl="0" w:tplc="BF4C7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3DE358F"/>
    <w:multiLevelType w:val="hybridMultilevel"/>
    <w:tmpl w:val="41CA67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064009"/>
    <w:multiLevelType w:val="hybridMultilevel"/>
    <w:tmpl w:val="8174BFF8"/>
    <w:lvl w:ilvl="0" w:tplc="9B1600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ED41771"/>
    <w:multiLevelType w:val="hybridMultilevel"/>
    <w:tmpl w:val="F25A0694"/>
    <w:lvl w:ilvl="0" w:tplc="0422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77753A5"/>
    <w:multiLevelType w:val="hybridMultilevel"/>
    <w:tmpl w:val="DE2A9FA0"/>
    <w:lvl w:ilvl="0" w:tplc="96F0D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30B32"/>
    <w:multiLevelType w:val="hybridMultilevel"/>
    <w:tmpl w:val="C85E3E52"/>
    <w:lvl w:ilvl="0" w:tplc="4AA27736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2EF1108"/>
    <w:multiLevelType w:val="hybridMultilevel"/>
    <w:tmpl w:val="1B70E47C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77107CE4"/>
    <w:multiLevelType w:val="hybridMultilevel"/>
    <w:tmpl w:val="D4F2E910"/>
    <w:lvl w:ilvl="0" w:tplc="EACAE1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D76B7"/>
    <w:rsid w:val="009D76B7"/>
    <w:rsid w:val="00AC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D76B7"/>
    <w:pPr>
      <w:keepNext/>
      <w:keepLines/>
      <w:spacing w:before="400" w:after="120" w:line="276" w:lineRule="auto"/>
      <w:outlineLvl w:val="0"/>
    </w:pPr>
    <w:rPr>
      <w:rFonts w:ascii="Arial" w:eastAsia="Calibri" w:hAnsi="Arial" w:cs="Arial"/>
      <w:sz w:val="40"/>
      <w:szCs w:val="40"/>
      <w:lang w:val="uk-UA" w:eastAsia="zh-CN"/>
    </w:rPr>
  </w:style>
  <w:style w:type="paragraph" w:styleId="2">
    <w:name w:val="heading 2"/>
    <w:basedOn w:val="a"/>
    <w:next w:val="a"/>
    <w:link w:val="20"/>
    <w:uiPriority w:val="99"/>
    <w:qFormat/>
    <w:rsid w:val="009D76B7"/>
    <w:pPr>
      <w:keepNext/>
      <w:keepLines/>
      <w:spacing w:before="360" w:after="120" w:line="276" w:lineRule="auto"/>
      <w:outlineLvl w:val="1"/>
    </w:pPr>
    <w:rPr>
      <w:rFonts w:ascii="Arial" w:eastAsia="Calibri" w:hAnsi="Arial" w:cs="Arial"/>
      <w:sz w:val="32"/>
      <w:szCs w:val="32"/>
      <w:lang w:val="uk-UA" w:eastAsia="zh-CN"/>
    </w:rPr>
  </w:style>
  <w:style w:type="paragraph" w:styleId="3">
    <w:name w:val="heading 3"/>
    <w:basedOn w:val="a"/>
    <w:next w:val="a"/>
    <w:link w:val="30"/>
    <w:uiPriority w:val="99"/>
    <w:qFormat/>
    <w:rsid w:val="009D76B7"/>
    <w:pPr>
      <w:keepNext/>
      <w:spacing w:before="120"/>
      <w:ind w:left="567"/>
      <w:outlineLvl w:val="2"/>
    </w:pPr>
    <w:rPr>
      <w:rFonts w:ascii="Antiqua" w:eastAsia="Calibri" w:hAnsi="Antiqua"/>
      <w:b/>
      <w:i/>
      <w:sz w:val="26"/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9D76B7"/>
    <w:pPr>
      <w:keepNext/>
      <w:keepLines/>
      <w:spacing w:before="280" w:after="80" w:line="276" w:lineRule="auto"/>
      <w:outlineLvl w:val="3"/>
    </w:pPr>
    <w:rPr>
      <w:rFonts w:ascii="Arial" w:eastAsia="Calibri" w:hAnsi="Arial" w:cs="Arial"/>
      <w:color w:val="666666"/>
      <w:lang w:val="uk-UA" w:eastAsia="zh-CN"/>
    </w:rPr>
  </w:style>
  <w:style w:type="paragraph" w:styleId="5">
    <w:name w:val="heading 5"/>
    <w:basedOn w:val="a"/>
    <w:next w:val="a"/>
    <w:link w:val="50"/>
    <w:uiPriority w:val="99"/>
    <w:qFormat/>
    <w:rsid w:val="009D76B7"/>
    <w:pPr>
      <w:keepNext/>
      <w:keepLines/>
      <w:spacing w:before="240" w:after="80" w:line="276" w:lineRule="auto"/>
      <w:outlineLvl w:val="4"/>
    </w:pPr>
    <w:rPr>
      <w:rFonts w:ascii="Arial" w:eastAsia="Calibri" w:hAnsi="Arial" w:cs="Arial"/>
      <w:color w:val="666666"/>
      <w:sz w:val="22"/>
      <w:szCs w:val="22"/>
      <w:lang w:val="uk-UA" w:eastAsia="zh-CN"/>
    </w:rPr>
  </w:style>
  <w:style w:type="paragraph" w:styleId="6">
    <w:name w:val="heading 6"/>
    <w:basedOn w:val="a"/>
    <w:next w:val="a"/>
    <w:link w:val="60"/>
    <w:uiPriority w:val="99"/>
    <w:qFormat/>
    <w:rsid w:val="009D76B7"/>
    <w:pPr>
      <w:keepNext/>
      <w:keepLines/>
      <w:spacing w:before="240" w:after="80" w:line="276" w:lineRule="auto"/>
      <w:outlineLvl w:val="5"/>
    </w:pPr>
    <w:rPr>
      <w:rFonts w:ascii="Arial" w:eastAsia="Calibri" w:hAnsi="Arial" w:cs="Arial"/>
      <w:i/>
      <w:color w:val="666666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76B7"/>
    <w:rPr>
      <w:rFonts w:ascii="Arial" w:eastAsia="Calibri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9D76B7"/>
    <w:rPr>
      <w:rFonts w:ascii="Arial" w:eastAsia="Calibri" w:hAnsi="Arial" w:cs="Arial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9D76B7"/>
    <w:rPr>
      <w:rFonts w:ascii="Antiqua" w:eastAsia="Calibri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D76B7"/>
    <w:rPr>
      <w:rFonts w:ascii="Arial" w:eastAsia="Calibri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9D76B7"/>
    <w:rPr>
      <w:rFonts w:ascii="Arial" w:eastAsia="Calibri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9D76B7"/>
    <w:rPr>
      <w:rFonts w:ascii="Arial" w:eastAsia="Calibri" w:hAnsi="Arial" w:cs="Arial"/>
      <w:i/>
      <w:color w:val="666666"/>
      <w:lang w:eastAsia="zh-CN"/>
    </w:rPr>
  </w:style>
  <w:style w:type="paragraph" w:customStyle="1" w:styleId="gmail-standard1">
    <w:name w:val="gmail-standard1"/>
    <w:basedOn w:val="a"/>
    <w:uiPriority w:val="99"/>
    <w:rsid w:val="009D76B7"/>
    <w:pPr>
      <w:spacing w:before="100" w:beforeAutospacing="1" w:after="100" w:afterAutospacing="1"/>
    </w:pPr>
    <w:rPr>
      <w:lang w:val="uk-UA" w:eastAsia="uk-UA"/>
    </w:rPr>
  </w:style>
  <w:style w:type="character" w:customStyle="1" w:styleId="11">
    <w:name w:val="Заголовок №1_"/>
    <w:basedOn w:val="a0"/>
    <w:link w:val="12"/>
    <w:uiPriority w:val="99"/>
    <w:locked/>
    <w:rsid w:val="009D76B7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9D76B7"/>
    <w:pPr>
      <w:widowControl w:val="0"/>
      <w:spacing w:line="214" w:lineRule="auto"/>
      <w:jc w:val="center"/>
      <w:outlineLvl w:val="0"/>
    </w:pPr>
    <w:rPr>
      <w:rFonts w:eastAsiaTheme="minorHAnsi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9D76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6B7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Strong"/>
    <w:uiPriority w:val="99"/>
    <w:qFormat/>
    <w:rsid w:val="009D76B7"/>
    <w:rPr>
      <w:b/>
      <w:bCs/>
    </w:rPr>
  </w:style>
  <w:style w:type="paragraph" w:styleId="a6">
    <w:name w:val="List Paragraph"/>
    <w:aliases w:val="Paragraphe de liste1,List Paragraph (numbered (a)),References"/>
    <w:basedOn w:val="a"/>
    <w:link w:val="a7"/>
    <w:uiPriority w:val="99"/>
    <w:qFormat/>
    <w:rsid w:val="009D76B7"/>
    <w:pPr>
      <w:ind w:left="720"/>
      <w:contextualSpacing/>
    </w:pPr>
  </w:style>
  <w:style w:type="character" w:customStyle="1" w:styleId="a7">
    <w:name w:val="Абзац списка Знак"/>
    <w:aliases w:val="Paragraphe de liste1 Знак,List Paragraph (numbered (a)) Знак,References Знак"/>
    <w:link w:val="a6"/>
    <w:uiPriority w:val="99"/>
    <w:locked/>
    <w:rsid w:val="009D76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uiPriority w:val="99"/>
    <w:rsid w:val="009D76B7"/>
    <w:rPr>
      <w:rFonts w:cs="Times New Roman"/>
    </w:rPr>
  </w:style>
  <w:style w:type="paragraph" w:customStyle="1" w:styleId="rvps43">
    <w:name w:val="rvps43"/>
    <w:basedOn w:val="a"/>
    <w:rsid w:val="009D76B7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character" w:customStyle="1" w:styleId="rvts44">
    <w:name w:val="rvts44"/>
    <w:basedOn w:val="a0"/>
    <w:rsid w:val="009D76B7"/>
  </w:style>
  <w:style w:type="paragraph" w:customStyle="1" w:styleId="rvps2">
    <w:name w:val="rvps2"/>
    <w:basedOn w:val="a"/>
    <w:uiPriority w:val="99"/>
    <w:rsid w:val="009D76B7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unhideWhenUsed/>
    <w:rsid w:val="009D76B7"/>
    <w:rPr>
      <w:color w:val="0000FF"/>
      <w:u w:val="single"/>
    </w:rPr>
  </w:style>
  <w:style w:type="character" w:customStyle="1" w:styleId="rvts46">
    <w:name w:val="rvts46"/>
    <w:basedOn w:val="a0"/>
    <w:rsid w:val="009D76B7"/>
  </w:style>
  <w:style w:type="character" w:customStyle="1" w:styleId="rvts11">
    <w:name w:val="rvts11"/>
    <w:basedOn w:val="a0"/>
    <w:rsid w:val="009D76B7"/>
  </w:style>
  <w:style w:type="paragraph" w:customStyle="1" w:styleId="a9">
    <w:name w:val="Назва документа"/>
    <w:basedOn w:val="a"/>
    <w:next w:val="a"/>
    <w:uiPriority w:val="99"/>
    <w:rsid w:val="009D76B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a">
    <w:name w:val="Нормальний текст"/>
    <w:basedOn w:val="a"/>
    <w:uiPriority w:val="99"/>
    <w:rsid w:val="009D76B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b">
    <w:name w:val="Table Grid"/>
    <w:basedOn w:val="a1"/>
    <w:uiPriority w:val="99"/>
    <w:rsid w:val="009D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0"/>
    <w:uiPriority w:val="33"/>
    <w:qFormat/>
    <w:rsid w:val="009D76B7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sid w:val="009D76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76B7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ru-RU" w:eastAsia="ru-RU"/>
    </w:rPr>
  </w:style>
  <w:style w:type="paragraph" w:customStyle="1" w:styleId="gmail-a">
    <w:name w:val="gmail-a"/>
    <w:basedOn w:val="a"/>
    <w:rsid w:val="009D76B7"/>
    <w:pPr>
      <w:spacing w:before="100" w:beforeAutospacing="1" w:after="100" w:afterAutospacing="1"/>
    </w:pPr>
    <w:rPr>
      <w:lang w:val="uk-UA" w:eastAsia="uk-UA"/>
    </w:rPr>
  </w:style>
  <w:style w:type="paragraph" w:customStyle="1" w:styleId="ad">
    <w:name w:val="Абзац списку"/>
    <w:basedOn w:val="a"/>
    <w:qFormat/>
    <w:rsid w:val="009D76B7"/>
    <w:pPr>
      <w:spacing w:before="120" w:after="120"/>
      <w:ind w:left="720" w:firstLine="709"/>
      <w:contextualSpacing/>
      <w:jc w:val="both"/>
    </w:pPr>
    <w:rPr>
      <w:rFonts w:eastAsia="Calibri"/>
      <w:lang w:val="uk-UA"/>
    </w:rPr>
  </w:style>
  <w:style w:type="character" w:customStyle="1" w:styleId="ae">
    <w:name w:val="Название Знак"/>
    <w:link w:val="af"/>
    <w:uiPriority w:val="99"/>
    <w:rsid w:val="009D76B7"/>
    <w:rPr>
      <w:sz w:val="24"/>
      <w:szCs w:val="24"/>
      <w:lang w:val="ru-RU" w:eastAsia="ru-RU"/>
    </w:rPr>
  </w:style>
  <w:style w:type="paragraph" w:customStyle="1" w:styleId="41">
    <w:name w:val="заголовок 4"/>
    <w:basedOn w:val="a"/>
    <w:next w:val="a"/>
    <w:uiPriority w:val="99"/>
    <w:rsid w:val="009D76B7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character" w:customStyle="1" w:styleId="normaltextrun">
    <w:name w:val="normaltextrun"/>
    <w:basedOn w:val="a0"/>
    <w:uiPriority w:val="99"/>
    <w:rsid w:val="009D76B7"/>
    <w:rPr>
      <w:rFonts w:cs="Times New Roman"/>
    </w:rPr>
  </w:style>
  <w:style w:type="character" w:customStyle="1" w:styleId="spellingerror">
    <w:name w:val="spellingerror"/>
    <w:basedOn w:val="a0"/>
    <w:uiPriority w:val="99"/>
    <w:rsid w:val="009D76B7"/>
    <w:rPr>
      <w:rFonts w:cs="Times New Roman"/>
    </w:rPr>
  </w:style>
  <w:style w:type="character" w:customStyle="1" w:styleId="af0">
    <w:name w:val="Обычный (веб) Знак"/>
    <w:aliases w:val="Знак Знак,Обычный (Web) Знак"/>
    <w:link w:val="af1"/>
    <w:uiPriority w:val="99"/>
    <w:locked/>
    <w:rsid w:val="009D76B7"/>
    <w:rPr>
      <w:sz w:val="24"/>
      <w:lang w:val="ru-RU" w:eastAsia="ru-RU"/>
    </w:rPr>
  </w:style>
  <w:style w:type="paragraph" w:styleId="af1">
    <w:name w:val="Normal (Web)"/>
    <w:aliases w:val="Знак,Обычный (Web)"/>
    <w:basedOn w:val="a"/>
    <w:link w:val="af0"/>
    <w:uiPriority w:val="99"/>
    <w:rsid w:val="009D76B7"/>
    <w:pPr>
      <w:spacing w:before="100" w:beforeAutospacing="1" w:after="100" w:afterAutospacing="1"/>
    </w:pPr>
    <w:rPr>
      <w:rFonts w:asciiTheme="minorHAnsi" w:eastAsiaTheme="minorHAnsi" w:hAnsiTheme="minorHAnsi" w:cstheme="minorBidi"/>
      <w:szCs w:val="22"/>
    </w:rPr>
  </w:style>
  <w:style w:type="paragraph" w:styleId="af2">
    <w:name w:val="No Spacing"/>
    <w:uiPriority w:val="99"/>
    <w:qFormat/>
    <w:rsid w:val="009D7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rsid w:val="009D76B7"/>
    <w:pPr>
      <w:widowControl w:val="0"/>
      <w:tabs>
        <w:tab w:val="right" w:leader="dot" w:pos="9911"/>
      </w:tabs>
      <w:autoSpaceDE w:val="0"/>
      <w:autoSpaceDN w:val="0"/>
      <w:adjustRightInd w:val="0"/>
      <w:jc w:val="both"/>
    </w:pPr>
    <w:rPr>
      <w:b/>
      <w:sz w:val="28"/>
      <w:szCs w:val="28"/>
      <w:lang w:val="uk-UA"/>
    </w:rPr>
  </w:style>
  <w:style w:type="paragraph" w:customStyle="1" w:styleId="af3">
    <w:name w:val="Нормальный"/>
    <w:uiPriority w:val="99"/>
    <w:rsid w:val="009D76B7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StyleZakonu">
    <w:name w:val="StyleZakonu"/>
    <w:basedOn w:val="a"/>
    <w:uiPriority w:val="99"/>
    <w:rsid w:val="009D76B7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9D76B7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9D76B7"/>
    <w:rPr>
      <w:rFonts w:cs="Times New Roman"/>
    </w:rPr>
  </w:style>
  <w:style w:type="paragraph" w:styleId="af4">
    <w:name w:val="footer"/>
    <w:basedOn w:val="a"/>
    <w:link w:val="af5"/>
    <w:uiPriority w:val="99"/>
    <w:rsid w:val="009D76B7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D76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page number"/>
    <w:basedOn w:val="a0"/>
    <w:uiPriority w:val="99"/>
    <w:rsid w:val="009D76B7"/>
    <w:rPr>
      <w:rFonts w:cs="Times New Roman"/>
    </w:rPr>
  </w:style>
  <w:style w:type="character" w:customStyle="1" w:styleId="23">
    <w:name w:val="Стиль2"/>
    <w:basedOn w:val="af7"/>
    <w:uiPriority w:val="99"/>
    <w:rsid w:val="009D76B7"/>
  </w:style>
  <w:style w:type="character" w:styleId="af7">
    <w:name w:val="line number"/>
    <w:basedOn w:val="a0"/>
    <w:uiPriority w:val="99"/>
    <w:semiHidden/>
    <w:rsid w:val="009D76B7"/>
    <w:rPr>
      <w:rFonts w:cs="Times New Roman"/>
    </w:rPr>
  </w:style>
  <w:style w:type="paragraph" w:customStyle="1" w:styleId="14">
    <w:name w:val="Абзац списка1"/>
    <w:basedOn w:val="a"/>
    <w:uiPriority w:val="99"/>
    <w:rsid w:val="009D76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HTML">
    <w:name w:val="HTML Preformatted"/>
    <w:basedOn w:val="a"/>
    <w:link w:val="HTML0"/>
    <w:uiPriority w:val="99"/>
    <w:rsid w:val="009D7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76B7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f8">
    <w:name w:val="header"/>
    <w:basedOn w:val="a"/>
    <w:link w:val="af9"/>
    <w:uiPriority w:val="99"/>
    <w:rsid w:val="009D76B7"/>
    <w:pPr>
      <w:widowControl w:val="0"/>
      <w:tabs>
        <w:tab w:val="center" w:pos="4819"/>
        <w:tab w:val="right" w:pos="9639"/>
      </w:tabs>
      <w:suppressAutoHyphens/>
    </w:pPr>
    <w:rPr>
      <w:rFonts w:eastAsia="SimSun" w:cs="Mangal"/>
      <w:kern w:val="1"/>
      <w:lang w:val="uk-UA" w:eastAsia="hi-IN" w:bidi="hi-IN"/>
    </w:rPr>
  </w:style>
  <w:style w:type="character" w:customStyle="1" w:styleId="af9">
    <w:name w:val="Верхний колонтитул Знак"/>
    <w:basedOn w:val="a0"/>
    <w:link w:val="af8"/>
    <w:uiPriority w:val="99"/>
    <w:rsid w:val="009D76B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">
    <w:name w:val="Title"/>
    <w:basedOn w:val="a"/>
    <w:link w:val="ae"/>
    <w:uiPriority w:val="99"/>
    <w:qFormat/>
    <w:rsid w:val="009D76B7"/>
    <w:pPr>
      <w:jc w:val="center"/>
    </w:pPr>
    <w:rPr>
      <w:rFonts w:asciiTheme="minorHAnsi" w:eastAsiaTheme="minorHAnsi" w:hAnsiTheme="minorHAnsi" w:cstheme="minorBidi"/>
    </w:rPr>
  </w:style>
  <w:style w:type="character" w:customStyle="1" w:styleId="15">
    <w:name w:val="Название Знак1"/>
    <w:basedOn w:val="a0"/>
    <w:link w:val="af"/>
    <w:uiPriority w:val="10"/>
    <w:rsid w:val="009D76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24">
    <w:name w:val="Основной текст (2)_"/>
    <w:link w:val="210"/>
    <w:uiPriority w:val="99"/>
    <w:locked/>
    <w:rsid w:val="009D76B7"/>
    <w:rPr>
      <w:rFonts w:ascii="Times New Roman" w:hAnsi="Times New Roman"/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9D76B7"/>
    <w:pPr>
      <w:widowControl w:val="0"/>
      <w:shd w:val="clear" w:color="auto" w:fill="FFFFFF"/>
      <w:spacing w:after="2160" w:line="360" w:lineRule="exact"/>
      <w:jc w:val="right"/>
    </w:pPr>
    <w:rPr>
      <w:rFonts w:eastAsiaTheme="minorHAnsi" w:cstheme="minorBidi"/>
      <w:sz w:val="28"/>
      <w:szCs w:val="22"/>
      <w:lang w:val="uk-UA" w:eastAsia="en-US"/>
    </w:rPr>
  </w:style>
  <w:style w:type="table" w:customStyle="1" w:styleId="TableNormal1">
    <w:name w:val="Table Normal1"/>
    <w:uiPriority w:val="99"/>
    <w:rsid w:val="009D76B7"/>
    <w:pPr>
      <w:spacing w:after="0"/>
    </w:pPr>
    <w:rPr>
      <w:rFonts w:ascii="Arial" w:eastAsia="Calibri" w:hAnsi="Arial" w:cs="Arial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Subtitle"/>
    <w:basedOn w:val="a"/>
    <w:next w:val="a"/>
    <w:link w:val="afb"/>
    <w:uiPriority w:val="99"/>
    <w:qFormat/>
    <w:rsid w:val="009D76B7"/>
    <w:pPr>
      <w:keepNext/>
      <w:keepLines/>
      <w:spacing w:after="320" w:line="276" w:lineRule="auto"/>
    </w:pPr>
    <w:rPr>
      <w:rFonts w:ascii="Arial" w:eastAsia="Calibri" w:hAnsi="Arial" w:cs="Arial"/>
      <w:color w:val="666666"/>
      <w:sz w:val="30"/>
      <w:szCs w:val="30"/>
      <w:lang w:val="uk-UA" w:eastAsia="zh-CN"/>
    </w:rPr>
  </w:style>
  <w:style w:type="character" w:customStyle="1" w:styleId="afb">
    <w:name w:val="Подзаголовок Знак"/>
    <w:basedOn w:val="a0"/>
    <w:link w:val="afa"/>
    <w:uiPriority w:val="99"/>
    <w:rsid w:val="009D76B7"/>
    <w:rPr>
      <w:rFonts w:ascii="Arial" w:eastAsia="Calibri" w:hAnsi="Arial" w:cs="Arial"/>
      <w:color w:val="666666"/>
      <w:sz w:val="30"/>
      <w:szCs w:val="30"/>
      <w:lang w:eastAsia="zh-CN"/>
    </w:rPr>
  </w:style>
  <w:style w:type="paragraph" w:customStyle="1" w:styleId="afc">
    <w:name w:val="Номер"/>
    <w:basedOn w:val="a"/>
    <w:uiPriority w:val="99"/>
    <w:rsid w:val="009D76B7"/>
    <w:pPr>
      <w:spacing w:before="80"/>
    </w:pPr>
    <w:rPr>
      <w:rFonts w:ascii="Arial" w:hAnsi="Arial"/>
      <w:szCs w:val="20"/>
      <w:lang w:val="uk-UA" w:eastAsia="uk-UA"/>
    </w:rPr>
  </w:style>
  <w:style w:type="character" w:customStyle="1" w:styleId="Web">
    <w:name w:val="Обычный (Web) Знак Знак"/>
    <w:uiPriority w:val="99"/>
    <w:locked/>
    <w:rsid w:val="009D76B7"/>
    <w:rPr>
      <w:sz w:val="24"/>
      <w:lang w:val="en-US" w:eastAsia="en-US"/>
    </w:rPr>
  </w:style>
  <w:style w:type="paragraph" w:customStyle="1" w:styleId="Style4">
    <w:name w:val="Style4"/>
    <w:basedOn w:val="a"/>
    <w:uiPriority w:val="99"/>
    <w:rsid w:val="009D76B7"/>
    <w:pPr>
      <w:widowControl w:val="0"/>
      <w:autoSpaceDE w:val="0"/>
      <w:autoSpaceDN w:val="0"/>
      <w:adjustRightInd w:val="0"/>
      <w:spacing w:line="325" w:lineRule="exact"/>
      <w:ind w:hanging="341"/>
      <w:jc w:val="both"/>
    </w:pPr>
    <w:rPr>
      <w:lang w:val="uk-UA" w:eastAsia="uk-UA"/>
    </w:rPr>
  </w:style>
  <w:style w:type="character" w:customStyle="1" w:styleId="FontStyle28">
    <w:name w:val="Font Style28"/>
    <w:uiPriority w:val="99"/>
    <w:rsid w:val="009D76B7"/>
    <w:rPr>
      <w:rFonts w:ascii="Times New Roman" w:hAnsi="Times New Roman"/>
      <w:color w:val="000000"/>
      <w:sz w:val="26"/>
    </w:rPr>
  </w:style>
  <w:style w:type="paragraph" w:customStyle="1" w:styleId="Standard1">
    <w:name w:val="Standard1"/>
    <w:uiPriority w:val="99"/>
    <w:rsid w:val="009D76B7"/>
    <w:pPr>
      <w:spacing w:after="0"/>
    </w:pPr>
    <w:rPr>
      <w:rFonts w:ascii="Arial" w:eastAsia="Calibri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19-IX" TargetMode="Externa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16"/>
      <c:perspective val="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Pt>
            <c:idx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E42C-4EB4-9CE9-54D915686EF7}"/>
              </c:ext>
            </c:extLst>
          </c:dPt>
          <c:dPt>
            <c:idx val="1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2C-4EB4-9CE9-54D915686EF7}"/>
              </c:ext>
            </c:extLst>
          </c:dPt>
          <c:dPt>
            <c:idx val="2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42C-4EB4-9CE9-54D915686EF7}"/>
              </c:ext>
            </c:extLst>
          </c:dPt>
          <c:dLbls>
            <c:dLbl>
              <c:idx val="0"/>
              <c:layout>
                <c:manualLayout>
                  <c:x val="-3.536141445657829E-2"/>
                  <c:y val="0.40677098906940939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42C-4EB4-9CE9-54D915686EF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5600624024960999"/>
                  <c:y val="3.375527426160344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399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42C-4EB4-9CE9-54D915686EF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480499219969046E-2"/>
                  <c:y val="0.2857142857142890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399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42C-4EB4-9CE9-54D915686EF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399" b="1" i="0" u="none" strike="noStrike" kern="1200" spc="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showCatName val="1"/>
            <c:showLeaderLines val="1"/>
            <c:leaderLines>
              <c:spPr>
                <a:ln w="9521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Податкові надходження</c:v>
                </c:pt>
                <c:pt idx="1">
                  <c:v>Неподаткові надходження</c:v>
                </c:pt>
                <c:pt idx="2">
                  <c:v>Офіційні трансферти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 formatCode="General">
                  <c:v>36677.9</c:v>
                </c:pt>
                <c:pt idx="1">
                  <c:v>707.9</c:v>
                </c:pt>
                <c:pt idx="2" formatCode="General">
                  <c:v>98916.800000000003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42C-4EB4-9CE9-54D915686EF7}"/>
            </c:ext>
          </c:extLst>
        </c:ser>
      </c:pie3DChart>
      <c:spPr>
        <a:noFill/>
        <a:ln w="25389">
          <a:noFill/>
        </a:ln>
      </c:spPr>
    </c:plotArea>
    <c:plotVisOnly val="1"/>
    <c:dispBlanksAs val="zero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півр. 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cat>
            <c:strRef>
              <c:f>Лист1!$A$2:$A$6</c:f>
              <c:strCache>
                <c:ptCount val="5"/>
                <c:pt idx="0">
                  <c:v>Податки на доходи</c:v>
                </c:pt>
                <c:pt idx="1">
                  <c:v>Рентна плата</c:v>
                </c:pt>
                <c:pt idx="2">
                  <c:v>Акцизний податок</c:v>
                </c:pt>
                <c:pt idx="3">
                  <c:v>Місцеві податки та збори</c:v>
                </c:pt>
                <c:pt idx="4">
                  <c:v>Неподаткові надходження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26195.1</c:v>
                </c:pt>
                <c:pt idx="1">
                  <c:v>501</c:v>
                </c:pt>
                <c:pt idx="2" formatCode="General">
                  <c:v>1920.6</c:v>
                </c:pt>
                <c:pt idx="3" formatCode="General">
                  <c:v>6596.8</c:v>
                </c:pt>
                <c:pt idx="4" formatCode="General">
                  <c:v>817.1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17-4FBF-AB4B-0753C8B105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півр. 2024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cat>
            <c:strRef>
              <c:f>Лист1!$A$2:$A$6</c:f>
              <c:strCache>
                <c:ptCount val="5"/>
                <c:pt idx="0">
                  <c:v>Податки на доходи</c:v>
                </c:pt>
                <c:pt idx="1">
                  <c:v>Рентна плата</c:v>
                </c:pt>
                <c:pt idx="2">
                  <c:v>Акцизний податок</c:v>
                </c:pt>
                <c:pt idx="3">
                  <c:v>Місцеві податки та збори</c:v>
                </c:pt>
                <c:pt idx="4">
                  <c:v>Неподаткові надходження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25278.9</c:v>
                </c:pt>
                <c:pt idx="1">
                  <c:v>537.70000000000005</c:v>
                </c:pt>
                <c:pt idx="2">
                  <c:v>2730.8</c:v>
                </c:pt>
                <c:pt idx="3">
                  <c:v>8130.5</c:v>
                </c:pt>
                <c:pt idx="4" formatCode="0.0">
                  <c:v>707.9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17-4FBF-AB4B-0753C8B105D1}"/>
            </c:ext>
          </c:extLst>
        </c:ser>
        <c:gapWidth val="100"/>
        <c:overlap val="-24"/>
        <c:axId val="107334656"/>
        <c:axId val="107483904"/>
      </c:barChart>
      <c:catAx>
        <c:axId val="107334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lang="ru-RU"/>
            </a:pPr>
            <a:endParaRPr lang="uk-UA"/>
          </a:p>
        </c:txPr>
        <c:crossAx val="107483904"/>
        <c:crosses val="autoZero"/>
        <c:auto val="1"/>
        <c:lblAlgn val="ctr"/>
        <c:lblOffset val="100"/>
      </c:catAx>
      <c:valAx>
        <c:axId val="1074839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one"/>
        <c:crossAx val="1073346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/>
          <a:lstStyle/>
          <a:p>
            <a:pPr rtl="0">
              <a:defRPr lang="ru-RU"/>
            </a:pPr>
            <a:endParaRPr lang="uk-UA"/>
          </a:p>
        </c:txPr>
      </c:dTable>
      <c:spPr>
        <a:noFill/>
        <a:ln w="25401">
          <a:noFill/>
        </a:ln>
        <a:scene3d>
          <a:camera prst="orthographicFront"/>
          <a:lightRig rig="threePt" dir="t"/>
        </a:scene3d>
        <a:sp3d prstMaterial="matte">
          <a:bevelT w="127000" h="63500"/>
        </a:sp3d>
      </c:spPr>
    </c:plotArea>
    <c:legend>
      <c:legendPos val="b"/>
      <c:spPr>
        <a:noFill/>
        <a:ln>
          <a:noFill/>
        </a:ln>
        <a:effectLst/>
      </c:spPr>
      <c:txPr>
        <a:bodyPr rot="0" vert="horz"/>
        <a:lstStyle/>
        <a:p>
          <a:pPr>
            <a:defRPr lang="ru-RU"/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півр. 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Податок на нерухоме майно з ЮО</c:v>
                </c:pt>
                <c:pt idx="1">
                  <c:v>Податок на нерухоме майно з ФО</c:v>
                </c:pt>
                <c:pt idx="2">
                  <c:v>Земельний податок з ЮО</c:v>
                </c:pt>
                <c:pt idx="3">
                  <c:v>Земельний податок з ФО</c:v>
                </c:pt>
                <c:pt idx="4">
                  <c:v>Орендна плата з ЮО</c:v>
                </c:pt>
                <c:pt idx="5">
                  <c:v>Орендна плата з ФО</c:v>
                </c:pt>
                <c:pt idx="6">
                  <c:v>Транспортний податок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154.19999999999999</c:v>
                </c:pt>
                <c:pt idx="1">
                  <c:v>126.3</c:v>
                </c:pt>
                <c:pt idx="2" formatCode="0.0">
                  <c:v>527.6</c:v>
                </c:pt>
                <c:pt idx="3" formatCode="0.0">
                  <c:v>241.9</c:v>
                </c:pt>
                <c:pt idx="4">
                  <c:v>976.6</c:v>
                </c:pt>
                <c:pt idx="5">
                  <c:v>418.5</c:v>
                </c:pt>
                <c:pt idx="6" formatCode="0.0">
                  <c:v>25.6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A5-4FEF-982F-A246B9E460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півр. 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cat>
            <c:strRef>
              <c:f>Лист1!$A$2:$A$8</c:f>
              <c:strCache>
                <c:ptCount val="7"/>
                <c:pt idx="0">
                  <c:v>Податок на нерухоме майно з ЮО</c:v>
                </c:pt>
                <c:pt idx="1">
                  <c:v>Податок на нерухоме майно з ФО</c:v>
                </c:pt>
                <c:pt idx="2">
                  <c:v>Земельний податок з ЮО</c:v>
                </c:pt>
                <c:pt idx="3">
                  <c:v>Земельний податок з ФО</c:v>
                </c:pt>
                <c:pt idx="4">
                  <c:v>Орендна плата з ЮО</c:v>
                </c:pt>
                <c:pt idx="5">
                  <c:v>Орендна плата з ФО</c:v>
                </c:pt>
                <c:pt idx="6">
                  <c:v>Транспортний податок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161.5</c:v>
                </c:pt>
                <c:pt idx="1">
                  <c:v>89.8</c:v>
                </c:pt>
                <c:pt idx="2" formatCode="0.0">
                  <c:v>504.9</c:v>
                </c:pt>
                <c:pt idx="3" formatCode="0.0">
                  <c:v>311.3</c:v>
                </c:pt>
                <c:pt idx="4">
                  <c:v>1213.5999999999999</c:v>
                </c:pt>
                <c:pt idx="5">
                  <c:v>411.1</c:v>
                </c:pt>
                <c:pt idx="6" formatCode="0.0">
                  <c:v>20.8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A5-4FEF-982F-A246B9E460AC}"/>
            </c:ext>
          </c:extLst>
        </c:ser>
        <c:gapWidth val="100"/>
        <c:axId val="99630464"/>
        <c:axId val="99636352"/>
      </c:barChart>
      <c:catAx>
        <c:axId val="996304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99636352"/>
        <c:crosses val="autoZero"/>
        <c:auto val="1"/>
        <c:lblAlgn val="ctr"/>
        <c:lblOffset val="100"/>
      </c:catAx>
      <c:valAx>
        <c:axId val="996363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996304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півр.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Рентна плата з головних рубок</c:v>
                </c:pt>
                <c:pt idx="1">
                  <c:v>Рентна плата із санітарних рубок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270.10000000000002</c:v>
                </c:pt>
                <c:pt idx="1">
                  <c:v>230.9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34-4707-A76B-147A675714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 .2024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/>
              </a:solidFill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Рентна плата з головних рубок</c:v>
                </c:pt>
                <c:pt idx="1">
                  <c:v>Рентна плата із санітарних рубок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206.1</c:v>
                </c:pt>
                <c:pt idx="1">
                  <c:v>331.6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34-4707-A76B-147A6757145B}"/>
            </c:ext>
          </c:extLst>
        </c:ser>
        <c:gapWidth val="219"/>
        <c:overlap val="-27"/>
        <c:axId val="107782144"/>
        <c:axId val="107783680"/>
      </c:barChart>
      <c:catAx>
        <c:axId val="1077821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07783680"/>
        <c:crosses val="autoZero"/>
        <c:auto val="1"/>
        <c:lblAlgn val="ctr"/>
        <c:lblOffset val="100"/>
      </c:catAx>
      <c:valAx>
        <c:axId val="1077836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077821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balanced" dir="t">
        <a:rot lat="0" lon="0" rev="8700000"/>
      </a:lightRig>
    </a:scene3d>
    <a:sp3d>
      <a:bevelT w="190500" h="38100"/>
    </a:sp3d>
  </c:spPr>
  <c:txPr>
    <a:bodyPr/>
    <a:lstStyle/>
    <a:p>
      <a:pPr>
        <a:defRPr sz="12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90233199854684"/>
          <c:y val="2.1795713035870606E-2"/>
          <c:w val="0.91803186343542265"/>
          <c:h val="0.567299988909837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півр. 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etal">
              <a:bevelT w="38100" h="57150" prst="angle"/>
            </a:sp3d>
          </c:spPr>
          <c:cat>
            <c:strRef>
              <c:f>Лист1!$A$2:$A$6</c:f>
              <c:strCache>
                <c:ptCount val="5"/>
                <c:pt idx="0">
                  <c:v>Адміністративні штрафи та санкції</c:v>
                </c:pt>
                <c:pt idx="1">
                  <c:v>Адміністративні послуги</c:v>
                </c:pt>
                <c:pt idx="2">
                  <c:v>Державне мито</c:v>
                </c:pt>
                <c:pt idx="3">
                  <c:v>Надходження від орендної плати</c:v>
                </c:pt>
                <c:pt idx="4">
                  <c:v>Інші неподаткові надходження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126.6</c:v>
                </c:pt>
                <c:pt idx="1">
                  <c:v>633.5</c:v>
                </c:pt>
                <c:pt idx="2">
                  <c:v>6.8</c:v>
                </c:pt>
                <c:pt idx="3" formatCode="0.00">
                  <c:v>0</c:v>
                </c:pt>
                <c:pt idx="4">
                  <c:v>50.2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F0-487A-8E49-F3B592EE06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півр.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etal">
              <a:bevelT w="38100" h="57150" prst="angle"/>
            </a:sp3d>
          </c:spPr>
          <c:cat>
            <c:strRef>
              <c:f>Лист1!$A$2:$A$6</c:f>
              <c:strCache>
                <c:ptCount val="5"/>
                <c:pt idx="0">
                  <c:v>Адміністративні штрафи та санкції</c:v>
                </c:pt>
                <c:pt idx="1">
                  <c:v>Адміністративні послуги</c:v>
                </c:pt>
                <c:pt idx="2">
                  <c:v>Державне мито</c:v>
                </c:pt>
                <c:pt idx="3">
                  <c:v>Надходження від орендної плати</c:v>
                </c:pt>
                <c:pt idx="4">
                  <c:v>Інші неподаткові надходження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41.7</c:v>
                </c:pt>
                <c:pt idx="1">
                  <c:v>611.1</c:v>
                </c:pt>
                <c:pt idx="2">
                  <c:v>28.2</c:v>
                </c:pt>
                <c:pt idx="3">
                  <c:v>11.9</c:v>
                </c:pt>
                <c:pt idx="4" formatCode="0.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F0-487A-8E49-F3B592EE065F}"/>
            </c:ext>
          </c:extLst>
        </c:ser>
        <c:gapWidth val="100"/>
        <c:overlap val="-24"/>
        <c:axId val="98988416"/>
        <c:axId val="98989952"/>
      </c:barChart>
      <c:catAx>
        <c:axId val="989884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8989952"/>
        <c:crosses val="autoZero"/>
        <c:auto val="1"/>
        <c:lblAlgn val="ctr"/>
        <c:lblOffset val="100"/>
      </c:catAx>
      <c:valAx>
        <c:axId val="989899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one"/>
        <c:crossAx val="989884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971826616541326"/>
          <c:y val="0.14842162481169141"/>
          <c:w val="0.36593232999841102"/>
          <c:h val="8.018749768954937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1.6538049566234135E-2"/>
          <c:y val="7.1492403932083108E-3"/>
          <c:w val="0.9834619504337655"/>
          <c:h val="0.7719471125090698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 місцевого самоврядування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">
                  <c:v>7500</c:v>
                </c:pt>
                <c:pt idx="1">
                  <c:v>7373.8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8E-4482-8949-BABE1486A4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Освіта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glow" dir="t">
                <a:rot lat="0" lon="0" rev="4800000"/>
              </a:lightRig>
            </a:scene3d>
            <a:sp3d prstMaterial="matte">
              <a:bevelT w="127000" h="635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107994.5</c:v>
                </c:pt>
                <c:pt idx="1">
                  <c:v>117656.1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8E-4482-8949-BABE1486A4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Охорона здоров`я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2020.8</c:v>
                </c:pt>
                <c:pt idx="1">
                  <c:v>1945.3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D8E-4482-8949-BABE1486A4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Соціальний захист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dLbl>
              <c:idx val="0"/>
              <c:layout>
                <c:manualLayout>
                  <c:x val="-2.0768431983385627E-3"/>
                  <c:y val="-8.5790884718498828E-2"/>
                </c:manualLayout>
              </c:layout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D8E-4482-8949-BABE1486A4B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1536863966770508E-3"/>
                  <c:y val="-8.2216264521894553E-2"/>
                </c:manualLayout>
              </c:layout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8D8E-4482-8949-BABE1486A4B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2794.6</c:v>
                </c:pt>
                <c:pt idx="1">
                  <c:v>2312.6999999999998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D8E-4482-8949-BABE1486A4B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Культура 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2366.4</c:v>
                </c:pt>
                <c:pt idx="1">
                  <c:v>2549.9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D8E-4482-8949-BABE1486A4B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Інші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dLbl>
              <c:idx val="0"/>
              <c:layout>
                <c:manualLayout>
                  <c:x val="6.2305295950155649E-3"/>
                  <c:y val="-8.5790884718498744E-2"/>
                </c:manualLayout>
              </c:layout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D8E-4482-8949-BABE1486A4B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768431983383732E-3"/>
                  <c:y val="-7.506702412868714E-2"/>
                </c:manualLayout>
              </c:layout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8D8E-4482-8949-BABE1486A4B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3449.7</c:v>
                </c:pt>
                <c:pt idx="1">
                  <c:v>4142.6000000000004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D8E-4482-8949-BABE1486A4B9}"/>
            </c:ext>
          </c:extLst>
        </c:ser>
        <c:dLbls>
          <c:showVal val="1"/>
        </c:dLbls>
        <c:gapWidth val="100"/>
        <c:overlap val="-24"/>
        <c:axId val="53843456"/>
        <c:axId val="53844992"/>
      </c:barChart>
      <c:catAx>
        <c:axId val="538434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53844992"/>
        <c:crosses val="autoZero"/>
        <c:auto val="1"/>
        <c:lblAlgn val="ctr"/>
        <c:lblOffset val="100"/>
      </c:catAx>
      <c:valAx>
        <c:axId val="538449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one"/>
        <c:crossAx val="5384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909698203612403"/>
          <c:y val="0"/>
          <c:w val="0.29754834384019757"/>
          <c:h val="0.6026792763505234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4.2181069958847933E-2"/>
          <c:y val="4.1154855643044607E-4"/>
          <c:w val="0.72349551213506302"/>
          <c:h val="0.999588451443569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prstDash val="solid"/>
            </a:ln>
            <a:scene3d>
              <a:camera prst="orthographicFront"/>
              <a:lightRig rig="threePt" dir="t"/>
            </a:scene3d>
            <a:sp3d>
              <a:bevelT w="190500" h="38100"/>
            </a:sp3d>
          </c:spPr>
          <c:explosion val="17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FE9-45A3-94E5-B6C866141479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FE9-45A3-94E5-B6C866141479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FE9-45A3-94E5-B6C866141479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FE9-45A3-94E5-B6C866141479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FE9-45A3-94E5-B6C866141479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A683F2A-513D-4507-86DB-8B3588CB47A0}" type="CATEGORYNAME">
                      <a:rPr lang="uk-UA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uk-UA" baseline="0"/>
                      <a:t>; </a:t>
                    </a:r>
                    <a:fld id="{48D83060-B589-4577-BDA3-089EBFACEAD8}" type="VALUE">
                      <a:rPr lang="uk-UA" baseline="0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uk-UA" baseline="0"/>
                      <a:t> %</a:t>
                    </a:r>
                  </a:p>
                  <a:p>
                    <a:pPr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endParaRPr lang="uk-UA"/>
                  </a:p>
                </c:rich>
              </c:tx>
              <c:spPr>
                <a:noFill/>
                <a:ln cap="sq">
                  <a:solidFill>
                    <a:schemeClr val="lt1"/>
                  </a:solidFill>
                </a:ln>
                <a:effectLst/>
              </c:spPr>
              <c:dLblPos val="inEnd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FE9-45A3-94E5-B6C86614147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3.1108437834159546E-2"/>
                  <c:y val="-0.1133770572796047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64CA885-87DF-4335-9514-5D851BAB636D}" type="CATEGORYNAME">
                      <a:rPr lang="uk-UA" sz="1200" b="1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uk-UA" sz="1200" b="1" baseline="0"/>
                      <a:t>; 7,4 %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FE9-45A3-94E5-B6C866141479}"/>
                </c:ext>
                <c:ext xmlns:c15="http://schemas.microsoft.com/office/drawing/2012/chart" uri="{CE6537A1-D6FC-4f65-9D91-7224C49458BB}">
                  <c15:layout>
                    <c:manualLayout>
                      <c:w val="0.23706798224296033"/>
                      <c:h val="0.123294117647058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8.5410226499465183E-2"/>
                  <c:y val="-0.11423486181874325"/>
                </c:manualLayout>
              </c:layout>
              <c:tx>
                <c:rich>
                  <a:bodyPr/>
                  <a:lstStyle/>
                  <a:p>
                    <a:fld id="{E9A68751-9723-4ED9-B34E-860DB6133B0F}" type="CATEGORYNAME">
                      <a:rPr lang="uk-UA"/>
                      <a:pPr/>
                      <a:t>[ИМЯ КАТЕГОРИИ]</a:t>
                    </a:fld>
                    <a:r>
                      <a:rPr lang="uk-UA" baseline="0"/>
                      <a:t>; </a:t>
                    </a:r>
                    <a:fld id="{E7E7CD53-1D8B-417F-9F8F-C55BFEF923F0}" type="VALUE">
                      <a:rPr lang="uk-UA" baseline="0"/>
                      <a:pPr/>
                      <a:t>[ЗНАЧЕНИЕ]</a:t>
                    </a:fld>
                    <a:r>
                      <a:rPr lang="uk-UA" baseline="0"/>
                      <a:t>%</a:t>
                    </a:r>
                  </a:p>
                </c:rich>
              </c:tx>
              <c:dLblPos val="bestFit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FE9-45A3-94E5-B6C866141479}"/>
                </c:ext>
                <c:ext xmlns:c15="http://schemas.microsoft.com/office/drawing/2012/chart" uri="{CE6537A1-D6FC-4f65-9D91-7224C49458BB}">
                  <c15:layout>
                    <c:manualLayout>
                      <c:w val="0.18506626486504002"/>
                      <c:h val="0.1392941176470588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9.1153316483587696E-2"/>
                  <c:y val="3.431588698471518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EC9E0E0-D152-4C1A-B4F0-028C58B8EF09}" type="CATEGORYNAME">
                      <a:rPr lang="uk-UA" sz="1200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uk-UA" sz="1200" baseline="0"/>
                      <a:t>; </a:t>
                    </a:r>
                    <a:fld id="{85881F53-1A43-4489-A6BC-74FB440B9F72}" type="VALUE">
                      <a:rPr lang="uk-UA" sz="1200" baseline="0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uk-UA" sz="1200" baseline="0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FE9-45A3-94E5-B6C866141479}"/>
                </c:ext>
                <c:ext xmlns:c15="http://schemas.microsoft.com/office/drawing/2012/chart" uri="{CE6537A1-D6FC-4f65-9D91-7224C49458BB}">
                  <c15:layout>
                    <c:manualLayout>
                      <c:w val="0.17594860827581738"/>
                      <c:h val="0.1421176470588235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2.6547746346521552E-2"/>
                  <c:y val="8.1355195306470424E-2"/>
                </c:manualLayout>
              </c:layout>
              <c:tx>
                <c:rich>
                  <a:bodyPr/>
                  <a:lstStyle/>
                  <a:p>
                    <a:fld id="{CC3915C2-D0E3-4D5D-A10D-B2DE361F8BB5}" type="CATEGORYNAME">
                      <a:rPr lang="uk-UA"/>
                      <a:pPr/>
                      <a:t>[ИМЯ КАТЕГОРИИ]</a:t>
                    </a:fld>
                    <a:r>
                      <a:rPr lang="uk-UA" baseline="0"/>
                      <a:t>; </a:t>
                    </a:r>
                    <a:fld id="{3B349752-225C-44AC-808F-3100CA6960D9}" type="VALUE">
                      <a:rPr lang="uk-UA" baseline="0"/>
                      <a:pPr/>
                      <a:t>[ЗНАЧЕНИЕ]</a:t>
                    </a:fld>
                    <a:r>
                      <a:rPr lang="uk-UA" baseline="0"/>
                      <a:t> %</a:t>
                    </a:r>
                  </a:p>
                </c:rich>
              </c:tx>
              <c:dLblPos val="bestFit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FE9-45A3-94E5-B6C86614147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inEnd"/>
            <c:showVal val="1"/>
            <c:showCatName val="1"/>
            <c:showPercent val="1"/>
            <c:separator>;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Заробітна плата з нарахуваннями</c:v>
                </c:pt>
                <c:pt idx="1">
                  <c:v>Комунальні послуги</c:v>
                </c:pt>
                <c:pt idx="2">
                  <c:v>Трансферти населенню</c:v>
                </c:pt>
                <c:pt idx="3">
                  <c:v>Продукти харчування</c:v>
                </c:pt>
                <c:pt idx="4">
                  <c:v>Інші видатки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">
                  <c:v>87</c:v>
                </c:pt>
                <c:pt idx="1">
                  <c:v>8.4</c:v>
                </c:pt>
                <c:pt idx="2">
                  <c:v>0.4</c:v>
                </c:pt>
                <c:pt idx="3">
                  <c:v>0.70000000000000062</c:v>
                </c:pt>
                <c:pt idx="4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E9-45A3-94E5-B6C866141479}"/>
            </c:ext>
          </c:extLst>
        </c:ser>
        <c:firstSliceAng val="89"/>
      </c:pie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16395</Words>
  <Characters>9346</Characters>
  <Application>Microsoft Office Word</Application>
  <DocSecurity>0</DocSecurity>
  <Lines>77</Lines>
  <Paragraphs>51</Paragraphs>
  <ScaleCrop>false</ScaleCrop>
  <Company/>
  <LinksUpToDate>false</LinksUpToDate>
  <CharactersWithSpaces>25690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2024-07-15T06:53:00Z</dcterms:created>
  <dcterms:modified xsi:type="dcterms:W3CDTF">2024-07-15T06:54:00Z</dcterms:modified>
</cp:coreProperties>
</file>