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B4" w:rsidRPr="00AC6D28" w:rsidRDefault="00C971B4" w:rsidP="00C971B4">
      <w:pPr>
        <w:rPr>
          <w:bCs/>
          <w:lang w:val="uk-UA"/>
        </w:rPr>
      </w:pPr>
    </w:p>
    <w:p w:rsidR="00C971B4" w:rsidRPr="0092093F" w:rsidRDefault="00C971B4" w:rsidP="00C971B4">
      <w:pPr>
        <w:tabs>
          <w:tab w:val="left" w:pos="1890"/>
        </w:tabs>
        <w:jc w:val="center"/>
        <w:rPr>
          <w:b/>
          <w:lang w:val="uk-UA"/>
        </w:rPr>
      </w:pPr>
      <w:r>
        <w:rPr>
          <w:b/>
          <w:noProof/>
          <w:lang w:val="uk-UA" w:eastAsia="uk-UA"/>
        </w:rPr>
        <w:drawing>
          <wp:inline distT="0" distB="0" distL="0" distR="0">
            <wp:extent cx="4000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C971B4" w:rsidRPr="0092093F" w:rsidRDefault="00C971B4" w:rsidP="00C971B4">
      <w:pPr>
        <w:tabs>
          <w:tab w:val="left" w:pos="1890"/>
        </w:tabs>
        <w:jc w:val="center"/>
        <w:outlineLvl w:val="0"/>
        <w:rPr>
          <w:b/>
          <w:lang w:val="uk-UA"/>
        </w:rPr>
      </w:pPr>
      <w:r w:rsidRPr="0092093F">
        <w:rPr>
          <w:b/>
          <w:lang w:val="uk-UA"/>
        </w:rPr>
        <w:t>УКРАЇНА</w:t>
      </w:r>
    </w:p>
    <w:p w:rsidR="00C971B4" w:rsidRPr="0092093F" w:rsidRDefault="00C971B4" w:rsidP="00C971B4">
      <w:pPr>
        <w:tabs>
          <w:tab w:val="left" w:pos="1890"/>
        </w:tabs>
        <w:jc w:val="center"/>
        <w:rPr>
          <w:b/>
          <w:lang w:val="uk-UA"/>
        </w:rPr>
      </w:pPr>
      <w:r w:rsidRPr="0092093F">
        <w:rPr>
          <w:b/>
          <w:lang w:val="uk-UA"/>
        </w:rPr>
        <w:t>ВЕРХОВИНСЬКА СЕЛИЩНА  РАДА</w:t>
      </w:r>
    </w:p>
    <w:p w:rsidR="00C971B4" w:rsidRPr="0092093F" w:rsidRDefault="00C971B4" w:rsidP="00C971B4">
      <w:pPr>
        <w:tabs>
          <w:tab w:val="left" w:pos="1890"/>
        </w:tabs>
        <w:jc w:val="center"/>
        <w:rPr>
          <w:b/>
          <w:lang w:val="uk-UA"/>
        </w:rPr>
      </w:pPr>
      <w:r w:rsidRPr="0092093F">
        <w:rPr>
          <w:b/>
          <w:lang w:val="uk-UA"/>
        </w:rPr>
        <w:t>ВЕРХОВИНСЬКОГО РАЙОНУ ІВАНО-ФРАНКІВСЬКОЇ ОБЛАСТІ</w:t>
      </w:r>
    </w:p>
    <w:p w:rsidR="00C971B4" w:rsidRPr="0092093F" w:rsidRDefault="00C971B4" w:rsidP="00C971B4">
      <w:pPr>
        <w:tabs>
          <w:tab w:val="left" w:pos="1890"/>
        </w:tabs>
        <w:jc w:val="center"/>
        <w:rPr>
          <w:b/>
          <w:lang w:val="uk-UA"/>
        </w:rPr>
      </w:pPr>
      <w:r>
        <w:rPr>
          <w:noProof/>
          <w:lang w:val="uk-UA" w:eastAsia="uk-UA"/>
        </w:rPr>
        <mc:AlternateContent>
          <mc:Choice Requires="wps">
            <w:drawing>
              <wp:anchor distT="4294967292" distB="4294967292" distL="114300" distR="114300" simplePos="0" relativeHeight="251659264" behindDoc="0" locked="0" layoutInCell="1" allowOverlap="1">
                <wp:simplePos x="0" y="0"/>
                <wp:positionH relativeFrom="column">
                  <wp:posOffset>62865</wp:posOffset>
                </wp:positionH>
                <wp:positionV relativeFrom="paragraph">
                  <wp:posOffset>49529</wp:posOffset>
                </wp:positionV>
                <wp:extent cx="6096000" cy="0"/>
                <wp:effectExtent l="0" t="0" r="19050" b="19050"/>
                <wp:wrapNone/>
                <wp:docPr id="41"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6AA2B" id="_x0000_t32" coordsize="21600,21600" o:spt="32" o:oned="t" path="m,l21600,21600e" filled="f">
                <v:path arrowok="t" fillok="f" o:connecttype="none"/>
                <o:lock v:ext="edit" shapetype="t"/>
              </v:shapetype>
              <v:shape id="Пряма зі стрілкою 41" o:spid="_x0000_s1026" type="#_x0000_t32" style="position:absolute;margin-left:4.95pt;margin-top:3.9pt;width:480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" strokeweight="1pt"/>
            </w:pict>
          </mc:Fallback>
        </mc:AlternateContent>
      </w:r>
    </w:p>
    <w:p w:rsidR="00C971B4" w:rsidRPr="001813F7" w:rsidRDefault="00C971B4" w:rsidP="00C971B4">
      <w:pPr>
        <w:jc w:val="center"/>
        <w:rPr>
          <w:b/>
          <w:lang w:val="uk-UA"/>
        </w:rPr>
      </w:pPr>
      <w:r w:rsidRPr="001813F7">
        <w:rPr>
          <w:b/>
          <w:lang w:val="uk-UA"/>
        </w:rPr>
        <w:t>В И К О Н А В Ч И Й   К О М І Т Е Т</w:t>
      </w:r>
    </w:p>
    <w:p w:rsidR="00C971B4" w:rsidRPr="00517DC4" w:rsidRDefault="00C971B4" w:rsidP="00C971B4">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945</w:t>
      </w:r>
    </w:p>
    <w:p w:rsidR="00C971B4" w:rsidRPr="00B76F80" w:rsidRDefault="00C971B4" w:rsidP="00C971B4">
      <w:pPr>
        <w:rPr>
          <w:lang w:val="uk-UA"/>
        </w:rPr>
      </w:pPr>
      <w:r>
        <w:rPr>
          <w:lang w:val="uk-UA"/>
        </w:rPr>
        <w:t>від   14 травня  2026</w:t>
      </w:r>
      <w:r w:rsidRPr="00B76F80">
        <w:rPr>
          <w:lang w:val="uk-UA"/>
        </w:rPr>
        <w:t xml:space="preserve"> року</w:t>
      </w:r>
    </w:p>
    <w:p w:rsidR="00C971B4" w:rsidRDefault="00C971B4" w:rsidP="00C971B4">
      <w:pPr>
        <w:tabs>
          <w:tab w:val="left" w:pos="1890"/>
        </w:tabs>
        <w:rPr>
          <w:lang w:val="uk-UA"/>
        </w:rPr>
      </w:pPr>
      <w:r w:rsidRPr="001813F7">
        <w:rPr>
          <w:lang w:val="uk-UA"/>
        </w:rPr>
        <w:t>селище  Верховина</w:t>
      </w:r>
    </w:p>
    <w:p w:rsidR="00C971B4" w:rsidRDefault="00C971B4" w:rsidP="00C971B4">
      <w:pPr>
        <w:spacing w:line="276" w:lineRule="auto"/>
        <w:jc w:val="both"/>
        <w:rPr>
          <w:rStyle w:val="rvts23"/>
          <w:b/>
          <w:lang w:val="uk-UA" w:eastAsia="uk-UA"/>
        </w:rPr>
      </w:pPr>
    </w:p>
    <w:p w:rsidR="00C971B4" w:rsidRPr="00E03563" w:rsidRDefault="00C971B4" w:rsidP="00C971B4">
      <w:pPr>
        <w:shd w:val="clear" w:color="auto" w:fill="FFFFFF"/>
        <w:rPr>
          <w:rFonts w:eastAsia="Times New Roman"/>
          <w:lang w:val="uk-UA" w:eastAsia="uk-UA"/>
        </w:rPr>
      </w:pPr>
      <w:r w:rsidRPr="00E03563">
        <w:rPr>
          <w:rFonts w:eastAsia="Times New Roman"/>
          <w:b/>
          <w:bCs/>
          <w:color w:val="000000"/>
          <w:lang w:val="uk-UA" w:eastAsia="uk-UA"/>
        </w:rPr>
        <w:t>Про </w:t>
      </w:r>
      <w:r w:rsidRPr="00E03563">
        <w:rPr>
          <w:rFonts w:eastAsia="Times New Roman"/>
          <w:color w:val="000000"/>
          <w:lang w:val="uk-UA" w:eastAsia="uk-UA"/>
        </w:rPr>
        <w:t> </w:t>
      </w:r>
      <w:r w:rsidRPr="00E03563">
        <w:rPr>
          <w:rFonts w:eastAsia="Times New Roman"/>
          <w:b/>
          <w:bCs/>
          <w:color w:val="000000"/>
          <w:lang w:val="uk-UA" w:eastAsia="uk-UA"/>
        </w:rPr>
        <w:t>план заходів з організації роботи</w:t>
      </w:r>
    </w:p>
    <w:p w:rsidR="00C971B4" w:rsidRPr="00E03563" w:rsidRDefault="00C971B4" w:rsidP="00C971B4">
      <w:pPr>
        <w:shd w:val="clear" w:color="auto" w:fill="FFFFFF"/>
        <w:rPr>
          <w:rFonts w:eastAsia="Times New Roman"/>
          <w:lang w:val="uk-UA" w:eastAsia="uk-UA"/>
        </w:rPr>
      </w:pPr>
      <w:r w:rsidRPr="00E03563">
        <w:rPr>
          <w:rFonts w:eastAsia="Times New Roman"/>
          <w:b/>
          <w:bCs/>
          <w:color w:val="000000"/>
          <w:lang w:val="uk-UA" w:eastAsia="uk-UA"/>
        </w:rPr>
        <w:t>щодо складання прогнозу бюджету</w:t>
      </w:r>
    </w:p>
    <w:p w:rsidR="00C971B4" w:rsidRPr="00E03563" w:rsidRDefault="00C971B4" w:rsidP="00C971B4">
      <w:pPr>
        <w:shd w:val="clear" w:color="auto" w:fill="FFFFFF"/>
        <w:rPr>
          <w:rFonts w:eastAsia="Times New Roman"/>
          <w:lang w:val="uk-UA" w:eastAsia="uk-UA"/>
        </w:rPr>
      </w:pPr>
      <w:r w:rsidRPr="00E03563">
        <w:rPr>
          <w:rFonts w:eastAsia="Times New Roman"/>
          <w:b/>
          <w:bCs/>
          <w:color w:val="000000"/>
          <w:lang w:val="uk-UA" w:eastAsia="uk-UA"/>
        </w:rPr>
        <w:t>Верховинської селищної територіальної</w:t>
      </w:r>
    </w:p>
    <w:p w:rsidR="00C971B4" w:rsidRPr="00E03563" w:rsidRDefault="00C971B4" w:rsidP="00C971B4">
      <w:pPr>
        <w:shd w:val="clear" w:color="auto" w:fill="FFFFFF"/>
        <w:rPr>
          <w:rFonts w:eastAsia="Times New Roman"/>
          <w:lang w:val="uk-UA" w:eastAsia="uk-UA"/>
        </w:rPr>
      </w:pPr>
      <w:r w:rsidRPr="00E03563">
        <w:rPr>
          <w:rFonts w:eastAsia="Times New Roman"/>
          <w:b/>
          <w:bCs/>
          <w:color w:val="000000"/>
          <w:lang w:val="uk-UA" w:eastAsia="uk-UA"/>
        </w:rPr>
        <w:t>громади на 2027-2029 роки</w:t>
      </w:r>
    </w:p>
    <w:p w:rsidR="00C971B4" w:rsidRPr="00E03563" w:rsidRDefault="00C971B4" w:rsidP="00C971B4">
      <w:pPr>
        <w:shd w:val="clear" w:color="auto" w:fill="FFFFFF"/>
        <w:jc w:val="both"/>
        <w:rPr>
          <w:rFonts w:eastAsia="Times New Roman"/>
          <w:lang w:val="uk-UA" w:eastAsia="uk-UA"/>
        </w:rPr>
      </w:pPr>
      <w:r w:rsidRPr="00E03563">
        <w:rPr>
          <w:rFonts w:ascii="Arial" w:eastAsia="Times New Roman" w:hAnsi="Arial" w:cs="Arial"/>
          <w:color w:val="000000"/>
          <w:lang w:val="uk-UA" w:eastAsia="uk-UA"/>
        </w:rPr>
        <w:t> </w:t>
      </w:r>
    </w:p>
    <w:p w:rsidR="00C971B4" w:rsidRPr="00E03563" w:rsidRDefault="00C971B4" w:rsidP="00C971B4">
      <w:pPr>
        <w:tabs>
          <w:tab w:val="left" w:pos="0"/>
        </w:tabs>
        <w:spacing w:line="273" w:lineRule="auto"/>
        <w:jc w:val="both"/>
        <w:rPr>
          <w:rFonts w:eastAsia="Times New Roman"/>
          <w:lang w:val="uk-UA" w:eastAsia="uk-UA"/>
        </w:rPr>
      </w:pPr>
      <w:r w:rsidRPr="00E03563">
        <w:rPr>
          <w:rFonts w:eastAsia="Times New Roman"/>
          <w:color w:val="000000"/>
          <w:lang w:val="uk-UA" w:eastAsia="uk-UA"/>
        </w:rPr>
        <w:tab/>
        <w:t>Відповідно до статей 28, 59 Закону України «Про місцеве самоврядування в Україні», ст. 75, 75</w:t>
      </w:r>
      <w:r w:rsidRPr="00E03563">
        <w:rPr>
          <w:rFonts w:eastAsia="Times New Roman"/>
          <w:color w:val="000000"/>
          <w:vertAlign w:val="superscript"/>
          <w:lang w:val="uk-UA" w:eastAsia="uk-UA"/>
        </w:rPr>
        <w:t>1</w:t>
      </w:r>
      <w:r w:rsidRPr="00E03563">
        <w:rPr>
          <w:rFonts w:eastAsia="Times New Roman"/>
          <w:color w:val="000000"/>
          <w:lang w:val="uk-UA" w:eastAsia="uk-UA"/>
        </w:rPr>
        <w:t xml:space="preserve"> Бюджетного кодексу України, наказу Міністерства фінансів України від 31 травня 2019 року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наказу Міністерства фінансів України від 23 травня 2025 року № 271 «Про затвердження </w:t>
      </w:r>
      <w:r w:rsidRPr="00E03563">
        <w:rPr>
          <w:rFonts w:eastAsia="Times New Roman"/>
          <w:color w:val="333333"/>
          <w:shd w:val="clear" w:color="auto" w:fill="FFFFFF"/>
          <w:lang w:val="uk-UA" w:eastAsia="uk-UA"/>
        </w:rPr>
        <w:t>Методичних рекомендацій щодо організації середньострокового бюджетного планування на місцевому рівні</w:t>
      </w:r>
      <w:r w:rsidRPr="00E03563">
        <w:rPr>
          <w:rFonts w:eastAsia="Times New Roman"/>
          <w:b/>
          <w:bCs/>
          <w:i/>
          <w:iCs/>
          <w:color w:val="000000"/>
          <w:lang w:val="uk-UA" w:eastAsia="uk-UA"/>
        </w:rPr>
        <w:t>» </w:t>
      </w:r>
      <w:r w:rsidRPr="00E03563">
        <w:rPr>
          <w:rFonts w:eastAsia="Times New Roman"/>
          <w:color w:val="000000"/>
          <w:lang w:val="uk-UA" w:eastAsia="uk-UA"/>
        </w:rPr>
        <w:t>з метою регламентації взаємовідносин між різними учасниками бюджетного процесу виконавчий комітет Верховинської селищної ради</w:t>
      </w:r>
    </w:p>
    <w:p w:rsidR="00C971B4" w:rsidRPr="00E03563" w:rsidRDefault="00C971B4" w:rsidP="00C971B4">
      <w:pPr>
        <w:tabs>
          <w:tab w:val="left" w:pos="0"/>
        </w:tabs>
        <w:spacing w:after="200" w:line="273" w:lineRule="auto"/>
        <w:jc w:val="center"/>
        <w:rPr>
          <w:rFonts w:eastAsia="Times New Roman"/>
          <w:lang w:val="uk-UA" w:eastAsia="uk-UA"/>
        </w:rPr>
      </w:pPr>
      <w:r w:rsidRPr="00E03563">
        <w:rPr>
          <w:rFonts w:eastAsia="Times New Roman"/>
          <w:b/>
          <w:bCs/>
          <w:color w:val="000000"/>
          <w:lang w:val="uk-UA" w:eastAsia="uk-UA"/>
        </w:rPr>
        <w:t>В И Р І Ш И В:</w:t>
      </w:r>
    </w:p>
    <w:p w:rsidR="00C971B4" w:rsidRPr="00E03563" w:rsidRDefault="00C971B4" w:rsidP="00C971B4">
      <w:pPr>
        <w:numPr>
          <w:ilvl w:val="0"/>
          <w:numId w:val="1"/>
        </w:numPr>
        <w:shd w:val="clear" w:color="auto" w:fill="FFFFFF"/>
        <w:ind w:firstLine="709"/>
        <w:jc w:val="both"/>
        <w:rPr>
          <w:rFonts w:eastAsia="Times New Roman"/>
          <w:lang w:val="uk-UA" w:eastAsia="uk-UA"/>
        </w:rPr>
      </w:pPr>
      <w:r w:rsidRPr="00E03563">
        <w:rPr>
          <w:rFonts w:eastAsia="Times New Roman"/>
          <w:color w:val="000000"/>
          <w:lang w:val="uk-UA" w:eastAsia="uk-UA"/>
        </w:rPr>
        <w:t>Затвердити План заходів щодо складання прогнозу бюджету Верховинської селищної територіальної громади на 2027-2029 роки (далі – План заходів), що додається.</w:t>
      </w:r>
    </w:p>
    <w:p w:rsidR="00C971B4" w:rsidRPr="00E03563" w:rsidRDefault="00C971B4" w:rsidP="00C971B4">
      <w:pPr>
        <w:numPr>
          <w:ilvl w:val="0"/>
          <w:numId w:val="1"/>
        </w:numPr>
        <w:shd w:val="clear" w:color="auto" w:fill="FFFFFF"/>
        <w:ind w:firstLine="709"/>
        <w:jc w:val="both"/>
        <w:rPr>
          <w:rFonts w:eastAsia="Times New Roman"/>
          <w:lang w:val="uk-UA" w:eastAsia="uk-UA"/>
        </w:rPr>
      </w:pPr>
      <w:r w:rsidRPr="00E03563">
        <w:rPr>
          <w:rFonts w:eastAsia="Times New Roman"/>
          <w:color w:val="000000"/>
          <w:shd w:val="clear" w:color="auto" w:fill="FFFFFF"/>
          <w:lang w:val="uk-UA" w:eastAsia="uk-UA"/>
        </w:rPr>
        <w:t xml:space="preserve">Головним розпорядникам коштів, одержувачам коштів бюджету </w:t>
      </w:r>
      <w:r w:rsidRPr="00E03563">
        <w:rPr>
          <w:rFonts w:eastAsia="Times New Roman"/>
          <w:color w:val="000000"/>
          <w:lang w:val="uk-UA" w:eastAsia="uk-UA"/>
        </w:rPr>
        <w:t xml:space="preserve">Верховинської селищної територіальної громади </w:t>
      </w:r>
      <w:r w:rsidRPr="00E03563">
        <w:rPr>
          <w:rFonts w:eastAsia="Times New Roman"/>
          <w:color w:val="000000"/>
          <w:shd w:val="clear" w:color="auto" w:fill="FFFFFF"/>
          <w:lang w:val="uk-UA" w:eastAsia="uk-UA"/>
        </w:rPr>
        <w:t>забезпечити виконання затвердженого Плану заходів.</w:t>
      </w:r>
    </w:p>
    <w:p w:rsidR="00C971B4" w:rsidRPr="00E03563" w:rsidRDefault="00C971B4" w:rsidP="00C971B4">
      <w:pPr>
        <w:numPr>
          <w:ilvl w:val="0"/>
          <w:numId w:val="1"/>
        </w:numPr>
        <w:shd w:val="clear" w:color="auto" w:fill="FFFFFF"/>
        <w:ind w:firstLine="709"/>
        <w:jc w:val="both"/>
        <w:rPr>
          <w:rFonts w:eastAsia="Times New Roman"/>
          <w:lang w:val="uk-UA" w:eastAsia="uk-UA"/>
        </w:rPr>
      </w:pPr>
      <w:r w:rsidRPr="00E03563">
        <w:rPr>
          <w:rFonts w:eastAsia="Times New Roman"/>
          <w:color w:val="000000"/>
          <w:lang w:val="uk-UA" w:eastAsia="uk-UA"/>
        </w:rPr>
        <w:t xml:space="preserve"> Організацію  виконання цього Плану заходів покласти на фінансове управління селищної ради ( </w:t>
      </w:r>
      <w:proofErr w:type="spellStart"/>
      <w:r w:rsidRPr="00E03563">
        <w:rPr>
          <w:rFonts w:eastAsia="Times New Roman"/>
          <w:color w:val="000000"/>
          <w:lang w:val="uk-UA" w:eastAsia="uk-UA"/>
        </w:rPr>
        <w:t>С.Блищук</w:t>
      </w:r>
      <w:proofErr w:type="spellEnd"/>
      <w:r w:rsidRPr="00E03563">
        <w:rPr>
          <w:rFonts w:eastAsia="Times New Roman"/>
          <w:color w:val="000000"/>
          <w:lang w:val="uk-UA" w:eastAsia="uk-UA"/>
        </w:rPr>
        <w:t>).</w:t>
      </w:r>
    </w:p>
    <w:p w:rsidR="00C971B4" w:rsidRPr="00E03563" w:rsidRDefault="00C971B4" w:rsidP="00C971B4">
      <w:pPr>
        <w:numPr>
          <w:ilvl w:val="0"/>
          <w:numId w:val="1"/>
        </w:numPr>
        <w:shd w:val="clear" w:color="auto" w:fill="FFFFFF"/>
        <w:ind w:firstLine="709"/>
        <w:jc w:val="both"/>
        <w:rPr>
          <w:rFonts w:eastAsia="Times New Roman"/>
          <w:lang w:val="uk-UA" w:eastAsia="uk-UA"/>
        </w:rPr>
      </w:pPr>
      <w:r w:rsidRPr="00E03563">
        <w:rPr>
          <w:rFonts w:eastAsia="Times New Roman"/>
          <w:color w:val="000000"/>
          <w:lang w:val="uk-UA" w:eastAsia="uk-UA"/>
        </w:rPr>
        <w:t>Контроль за виконанням цього рішення п</w:t>
      </w:r>
      <w:r>
        <w:rPr>
          <w:rFonts w:eastAsia="Times New Roman"/>
          <w:color w:val="000000"/>
          <w:lang w:val="uk-UA" w:eastAsia="uk-UA"/>
        </w:rPr>
        <w:t>окласти на заступника селищного</w:t>
      </w:r>
      <w:r w:rsidRPr="00E03563">
        <w:rPr>
          <w:rFonts w:eastAsia="Times New Roman"/>
          <w:color w:val="000000"/>
          <w:lang w:val="uk-UA" w:eastAsia="uk-UA"/>
        </w:rPr>
        <w:t xml:space="preserve"> голови з питань діяльності виконавчих органів ради </w:t>
      </w:r>
      <w:proofErr w:type="spellStart"/>
      <w:r w:rsidRPr="00E03563">
        <w:rPr>
          <w:rFonts w:eastAsia="Times New Roman"/>
          <w:color w:val="000000"/>
          <w:lang w:val="uk-UA" w:eastAsia="uk-UA"/>
        </w:rPr>
        <w:t>О.Чубатько</w:t>
      </w:r>
      <w:proofErr w:type="spellEnd"/>
      <w:r w:rsidRPr="00E03563">
        <w:rPr>
          <w:rFonts w:eastAsia="Times New Roman"/>
          <w:color w:val="000000"/>
          <w:lang w:val="uk-UA" w:eastAsia="uk-UA"/>
        </w:rPr>
        <w:t>.</w:t>
      </w:r>
    </w:p>
    <w:p w:rsidR="00C971B4" w:rsidRPr="006D4A74" w:rsidRDefault="00C971B4" w:rsidP="00C971B4">
      <w:pPr>
        <w:spacing w:line="276" w:lineRule="auto"/>
        <w:jc w:val="both"/>
        <w:rPr>
          <w:rStyle w:val="rvts23"/>
          <w:b/>
          <w:sz w:val="28"/>
          <w:szCs w:val="28"/>
          <w:lang w:val="uk-UA" w:eastAsia="en-US"/>
        </w:rPr>
      </w:pPr>
      <w:r w:rsidRPr="006D4A74">
        <w:rPr>
          <w:b/>
          <w:lang w:val="uk-UA" w:eastAsia="en-US"/>
        </w:rPr>
        <w:t xml:space="preserve">                              </w:t>
      </w:r>
    </w:p>
    <w:p w:rsidR="00C971B4" w:rsidRPr="006D4A74" w:rsidRDefault="00C971B4" w:rsidP="00C971B4">
      <w:pPr>
        <w:ind w:right="-28" w:firstLine="708"/>
        <w:rPr>
          <w:rStyle w:val="rvts23"/>
          <w:b/>
          <w:lang w:val="uk-UA" w:eastAsia="uk-UA"/>
        </w:rPr>
      </w:pPr>
      <w:r w:rsidRPr="006D4A74">
        <w:rPr>
          <w:rStyle w:val="rvts23"/>
          <w:b/>
          <w:lang w:val="uk-UA" w:eastAsia="uk-UA"/>
        </w:rPr>
        <w:t xml:space="preserve">Заступник </w:t>
      </w:r>
    </w:p>
    <w:p w:rsidR="00C971B4" w:rsidRPr="006D4A74" w:rsidRDefault="00C971B4" w:rsidP="00C971B4">
      <w:pPr>
        <w:ind w:right="-28" w:firstLine="708"/>
        <w:rPr>
          <w:rStyle w:val="rvts23"/>
          <w:b/>
          <w:lang w:val="uk-UA" w:eastAsia="uk-UA"/>
        </w:rPr>
      </w:pPr>
      <w:r w:rsidRPr="006D4A74">
        <w:rPr>
          <w:rStyle w:val="rvts23"/>
          <w:b/>
          <w:lang w:val="uk-UA" w:eastAsia="uk-UA"/>
        </w:rPr>
        <w:t xml:space="preserve">селищного голови з питань </w:t>
      </w:r>
    </w:p>
    <w:p w:rsidR="00C971B4" w:rsidRPr="006D4A74" w:rsidRDefault="00C971B4" w:rsidP="00C971B4">
      <w:pPr>
        <w:ind w:firstLine="708"/>
        <w:rPr>
          <w:b/>
          <w:lang w:val="uk-UA"/>
        </w:rPr>
      </w:pPr>
      <w:r w:rsidRPr="006D4A74">
        <w:rPr>
          <w:rStyle w:val="rvts23"/>
          <w:b/>
          <w:lang w:val="uk-UA" w:eastAsia="uk-UA"/>
        </w:rPr>
        <w:t xml:space="preserve">діяльності виконавчих органів ради                                </w:t>
      </w:r>
      <w:r w:rsidRPr="006D4A74">
        <w:rPr>
          <w:rStyle w:val="rvts23"/>
          <w:b/>
          <w:lang w:val="uk-UA" w:eastAsia="uk-UA"/>
        </w:rPr>
        <w:tab/>
        <w:t>Оксана ЧУБАТЬКО</w:t>
      </w:r>
    </w:p>
    <w:p w:rsidR="00C971B4" w:rsidRPr="006D4A74" w:rsidRDefault="00C971B4" w:rsidP="00C971B4">
      <w:pPr>
        <w:pStyle w:val="a3"/>
        <w:jc w:val="both"/>
        <w:rPr>
          <w:rFonts w:ascii="Times New Roman" w:hAnsi="Times New Roman"/>
          <w:b/>
          <w:sz w:val="24"/>
          <w:szCs w:val="24"/>
        </w:rPr>
      </w:pPr>
    </w:p>
    <w:p w:rsidR="00C971B4" w:rsidRPr="006D4A74" w:rsidRDefault="00C971B4" w:rsidP="00C971B4">
      <w:pPr>
        <w:pStyle w:val="a3"/>
        <w:jc w:val="both"/>
        <w:rPr>
          <w:rFonts w:ascii="Times New Roman" w:hAnsi="Times New Roman"/>
          <w:b/>
          <w:sz w:val="24"/>
          <w:szCs w:val="24"/>
        </w:rPr>
      </w:pPr>
      <w:r w:rsidRPr="006D4A74">
        <w:rPr>
          <w:rFonts w:ascii="Times New Roman" w:hAnsi="Times New Roman"/>
          <w:b/>
          <w:sz w:val="24"/>
          <w:szCs w:val="24"/>
        </w:rPr>
        <w:t xml:space="preserve">            </w:t>
      </w:r>
      <w:proofErr w:type="spellStart"/>
      <w:r w:rsidRPr="006D4A74">
        <w:rPr>
          <w:rFonts w:ascii="Times New Roman" w:hAnsi="Times New Roman"/>
          <w:b/>
          <w:sz w:val="24"/>
          <w:szCs w:val="24"/>
        </w:rPr>
        <w:t>Керуюча</w:t>
      </w:r>
      <w:proofErr w:type="spellEnd"/>
      <w:r w:rsidRPr="006D4A74">
        <w:rPr>
          <w:rFonts w:ascii="Times New Roman" w:hAnsi="Times New Roman"/>
          <w:b/>
          <w:sz w:val="24"/>
          <w:szCs w:val="24"/>
        </w:rPr>
        <w:t xml:space="preserve"> справами (</w:t>
      </w:r>
      <w:proofErr w:type="spellStart"/>
      <w:r w:rsidRPr="006D4A74">
        <w:rPr>
          <w:rFonts w:ascii="Times New Roman" w:hAnsi="Times New Roman"/>
          <w:b/>
          <w:sz w:val="24"/>
          <w:szCs w:val="24"/>
        </w:rPr>
        <w:t>секретар</w:t>
      </w:r>
      <w:proofErr w:type="spellEnd"/>
      <w:r w:rsidRPr="006D4A74">
        <w:rPr>
          <w:rFonts w:ascii="Times New Roman" w:hAnsi="Times New Roman"/>
          <w:b/>
          <w:sz w:val="24"/>
          <w:szCs w:val="24"/>
        </w:rPr>
        <w:t xml:space="preserve">)                                </w:t>
      </w:r>
    </w:p>
    <w:p w:rsidR="00C971B4" w:rsidRPr="006D4A74" w:rsidRDefault="00C971B4" w:rsidP="00C971B4">
      <w:pPr>
        <w:pStyle w:val="a3"/>
        <w:jc w:val="both"/>
        <w:rPr>
          <w:rFonts w:ascii="Times New Roman" w:hAnsi="Times New Roman"/>
          <w:b/>
          <w:sz w:val="24"/>
          <w:szCs w:val="24"/>
        </w:rPr>
      </w:pPr>
      <w:r w:rsidRPr="006D4A74">
        <w:rPr>
          <w:rFonts w:ascii="Times New Roman" w:hAnsi="Times New Roman"/>
          <w:b/>
          <w:sz w:val="24"/>
          <w:szCs w:val="24"/>
        </w:rPr>
        <w:t xml:space="preserve">             </w:t>
      </w:r>
      <w:proofErr w:type="spellStart"/>
      <w:proofErr w:type="gramStart"/>
      <w:r w:rsidRPr="006D4A74">
        <w:rPr>
          <w:rFonts w:ascii="Times New Roman" w:hAnsi="Times New Roman"/>
          <w:b/>
          <w:sz w:val="24"/>
          <w:szCs w:val="24"/>
        </w:rPr>
        <w:t>виконавчого</w:t>
      </w:r>
      <w:proofErr w:type="spellEnd"/>
      <w:proofErr w:type="gramEnd"/>
      <w:r w:rsidRPr="006D4A74">
        <w:rPr>
          <w:rFonts w:ascii="Times New Roman" w:hAnsi="Times New Roman"/>
          <w:b/>
          <w:sz w:val="24"/>
          <w:szCs w:val="24"/>
        </w:rPr>
        <w:t xml:space="preserve"> </w:t>
      </w:r>
      <w:proofErr w:type="spellStart"/>
      <w:r w:rsidRPr="006D4A74">
        <w:rPr>
          <w:rFonts w:ascii="Times New Roman" w:hAnsi="Times New Roman"/>
          <w:b/>
          <w:sz w:val="24"/>
          <w:szCs w:val="24"/>
        </w:rPr>
        <w:t>комітету</w:t>
      </w:r>
      <w:proofErr w:type="spellEnd"/>
      <w:r w:rsidRPr="006D4A74">
        <w:rPr>
          <w:rFonts w:ascii="Times New Roman" w:hAnsi="Times New Roman"/>
          <w:b/>
          <w:sz w:val="24"/>
          <w:szCs w:val="24"/>
        </w:rPr>
        <w:t xml:space="preserve">                                                                 </w:t>
      </w:r>
      <w:proofErr w:type="spellStart"/>
      <w:r w:rsidRPr="006D4A74">
        <w:rPr>
          <w:rFonts w:ascii="Times New Roman" w:hAnsi="Times New Roman"/>
          <w:b/>
          <w:sz w:val="24"/>
          <w:szCs w:val="24"/>
        </w:rPr>
        <w:t>Віталіна</w:t>
      </w:r>
      <w:proofErr w:type="spellEnd"/>
      <w:r w:rsidRPr="006D4A74">
        <w:rPr>
          <w:rFonts w:ascii="Times New Roman" w:hAnsi="Times New Roman"/>
          <w:b/>
          <w:sz w:val="24"/>
          <w:szCs w:val="24"/>
        </w:rPr>
        <w:t xml:space="preserve"> ДАНИЛЮК</w:t>
      </w:r>
    </w:p>
    <w:p w:rsidR="00C971B4" w:rsidRPr="006D4A74" w:rsidRDefault="00C971B4" w:rsidP="00C971B4">
      <w:pPr>
        <w:rPr>
          <w:lang w:val="uk-UA"/>
        </w:rPr>
      </w:pPr>
    </w:p>
    <w:p w:rsidR="00C971B4" w:rsidRPr="006D4A74" w:rsidRDefault="00C971B4" w:rsidP="00C971B4">
      <w:pPr>
        <w:rPr>
          <w:lang w:val="uk-UA"/>
        </w:rPr>
      </w:pPr>
    </w:p>
    <w:p w:rsidR="00C971B4" w:rsidRPr="006D4A74" w:rsidRDefault="00C971B4" w:rsidP="00C971B4">
      <w:pPr>
        <w:rPr>
          <w:lang w:val="uk-UA"/>
        </w:rPr>
      </w:pPr>
    </w:p>
    <w:p w:rsidR="00C971B4" w:rsidRPr="006D4A74" w:rsidRDefault="00C971B4" w:rsidP="00C971B4">
      <w:pPr>
        <w:rPr>
          <w:lang w:val="uk-UA"/>
        </w:rPr>
      </w:pPr>
    </w:p>
    <w:p w:rsidR="00C971B4" w:rsidRDefault="00C971B4" w:rsidP="00C971B4">
      <w:pPr>
        <w:rPr>
          <w:lang w:val="uk-UA"/>
        </w:rPr>
      </w:pPr>
    </w:p>
    <w:p w:rsidR="00C971B4" w:rsidRPr="006D4A74" w:rsidRDefault="00C971B4" w:rsidP="00C971B4">
      <w:pPr>
        <w:rPr>
          <w:lang w:val="uk-UA"/>
        </w:rPr>
      </w:pPr>
    </w:p>
    <w:p w:rsidR="00C971B4" w:rsidRDefault="00C971B4" w:rsidP="00C971B4">
      <w:pPr>
        <w:rPr>
          <w:lang w:val="uk-UA"/>
        </w:rPr>
      </w:pPr>
    </w:p>
    <w:p w:rsidR="00C971B4" w:rsidRPr="00A81369" w:rsidRDefault="00C971B4" w:rsidP="00C971B4">
      <w:pPr>
        <w:spacing w:line="273" w:lineRule="auto"/>
        <w:ind w:left="5954"/>
        <w:jc w:val="both"/>
        <w:rPr>
          <w:rFonts w:eastAsia="Times New Roman"/>
          <w:lang w:val="uk-UA" w:eastAsia="uk-UA"/>
        </w:rPr>
      </w:pPr>
      <w:r w:rsidRPr="00A81369">
        <w:rPr>
          <w:rFonts w:eastAsia="Times New Roman"/>
          <w:color w:val="000000"/>
          <w:lang w:val="uk-UA" w:eastAsia="uk-UA"/>
        </w:rPr>
        <w:t>ЗАТВЕРДЖЕНО</w:t>
      </w:r>
    </w:p>
    <w:p w:rsidR="00C971B4" w:rsidRPr="00A81369" w:rsidRDefault="00C971B4" w:rsidP="00C971B4">
      <w:pPr>
        <w:spacing w:line="273" w:lineRule="auto"/>
        <w:ind w:left="5954"/>
        <w:jc w:val="both"/>
        <w:rPr>
          <w:rFonts w:eastAsia="Times New Roman"/>
          <w:lang w:val="uk-UA" w:eastAsia="uk-UA"/>
        </w:rPr>
      </w:pPr>
      <w:r w:rsidRPr="00A81369">
        <w:rPr>
          <w:rFonts w:eastAsia="Times New Roman"/>
          <w:color w:val="000000"/>
          <w:lang w:val="uk-UA" w:eastAsia="uk-UA"/>
        </w:rPr>
        <w:t>рішення виконавчого комітету</w:t>
      </w:r>
    </w:p>
    <w:p w:rsidR="00C971B4" w:rsidRPr="00A81369" w:rsidRDefault="00C971B4" w:rsidP="00C971B4">
      <w:pPr>
        <w:spacing w:line="273" w:lineRule="auto"/>
        <w:ind w:left="5954"/>
        <w:jc w:val="both"/>
        <w:rPr>
          <w:rFonts w:eastAsia="Times New Roman"/>
          <w:lang w:val="uk-UA" w:eastAsia="uk-UA"/>
        </w:rPr>
      </w:pPr>
      <w:r w:rsidRPr="00A81369">
        <w:rPr>
          <w:rFonts w:eastAsia="Times New Roman"/>
          <w:color w:val="000000"/>
          <w:lang w:val="uk-UA" w:eastAsia="uk-UA"/>
        </w:rPr>
        <w:t>Верховинської селищної ради</w:t>
      </w:r>
    </w:p>
    <w:p w:rsidR="00C971B4" w:rsidRPr="00A81369" w:rsidRDefault="00C971B4" w:rsidP="00C971B4">
      <w:pPr>
        <w:spacing w:line="273" w:lineRule="auto"/>
        <w:ind w:left="5954"/>
        <w:jc w:val="both"/>
        <w:rPr>
          <w:rFonts w:eastAsia="Times New Roman"/>
          <w:lang w:val="uk-UA" w:eastAsia="uk-UA"/>
        </w:rPr>
      </w:pPr>
      <w:r w:rsidRPr="00A81369">
        <w:rPr>
          <w:rFonts w:eastAsia="Times New Roman"/>
          <w:color w:val="000000"/>
          <w:lang w:val="uk-UA" w:eastAsia="uk-UA"/>
        </w:rPr>
        <w:t>від 14 травня 2026р. № 945</w:t>
      </w:r>
    </w:p>
    <w:p w:rsidR="00C971B4" w:rsidRPr="00A81369" w:rsidRDefault="00C971B4" w:rsidP="00C971B4">
      <w:pPr>
        <w:jc w:val="center"/>
        <w:rPr>
          <w:rFonts w:eastAsia="Times New Roman"/>
          <w:lang w:val="uk-UA" w:eastAsia="uk-UA"/>
        </w:rPr>
      </w:pPr>
      <w:r w:rsidRPr="00A81369">
        <w:rPr>
          <w:rFonts w:eastAsia="Times New Roman"/>
          <w:b/>
          <w:bCs/>
          <w:color w:val="000000"/>
          <w:lang w:val="uk-UA" w:eastAsia="uk-UA"/>
        </w:rPr>
        <w:t>ПЛАН ЗАХОДІВ</w:t>
      </w:r>
      <w:r w:rsidRPr="00A81369">
        <w:rPr>
          <w:rFonts w:eastAsia="Times New Roman"/>
          <w:color w:val="000000"/>
          <w:lang w:val="uk-UA" w:eastAsia="uk-UA"/>
        </w:rPr>
        <w:br/>
        <w:t> </w:t>
      </w:r>
      <w:r w:rsidRPr="00A81369">
        <w:rPr>
          <w:rFonts w:eastAsia="Times New Roman"/>
          <w:b/>
          <w:bCs/>
          <w:color w:val="000000"/>
          <w:lang w:val="uk-UA" w:eastAsia="uk-UA"/>
        </w:rPr>
        <w:t xml:space="preserve">щодо складання прогнозу бюджету </w:t>
      </w:r>
    </w:p>
    <w:p w:rsidR="00C971B4" w:rsidRPr="00A81369" w:rsidRDefault="00C971B4" w:rsidP="00C971B4">
      <w:pPr>
        <w:jc w:val="center"/>
        <w:rPr>
          <w:rFonts w:eastAsia="Times New Roman"/>
          <w:lang w:val="uk-UA" w:eastAsia="uk-UA"/>
        </w:rPr>
      </w:pPr>
      <w:r w:rsidRPr="00A81369">
        <w:rPr>
          <w:rFonts w:eastAsia="Times New Roman"/>
          <w:b/>
          <w:bCs/>
          <w:color w:val="000000"/>
          <w:lang w:val="uk-UA" w:eastAsia="uk-UA"/>
        </w:rPr>
        <w:t>Верховинської селищної територіальної громади на 2027-2029 роки</w:t>
      </w:r>
    </w:p>
    <w:tbl>
      <w:tblPr>
        <w:tblW w:w="0" w:type="auto"/>
        <w:tblCellSpacing w:w="0" w:type="dxa"/>
        <w:tblInd w:w="-19"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48"/>
        <w:gridCol w:w="3574"/>
        <w:gridCol w:w="1591"/>
        <w:gridCol w:w="3645"/>
      </w:tblGrid>
      <w:tr w:rsidR="00C971B4" w:rsidRPr="00A81369" w:rsidTr="001A21F0">
        <w:trPr>
          <w:trHeight w:val="784"/>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b/>
                <w:bCs/>
                <w:color w:val="000000"/>
                <w:lang w:val="uk-UA" w:eastAsia="uk-UA"/>
              </w:rPr>
              <w:t>№ з/п</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b/>
                <w:bCs/>
                <w:color w:val="000000"/>
                <w:lang w:val="uk-UA" w:eastAsia="uk-UA"/>
              </w:rPr>
              <w:t>Зміст заходів</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b/>
                <w:bCs/>
                <w:color w:val="000000"/>
                <w:lang w:val="uk-UA" w:eastAsia="uk-UA"/>
              </w:rPr>
              <w:t>Термін виконання*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b/>
                <w:bCs/>
                <w:color w:val="000000"/>
                <w:lang w:val="uk-UA" w:eastAsia="uk-UA"/>
              </w:rPr>
              <w:t>Відповідальні за виконання**</w:t>
            </w:r>
          </w:p>
        </w:tc>
      </w:tr>
      <w:tr w:rsidR="00C971B4" w:rsidRPr="00A81369" w:rsidTr="001A21F0">
        <w:trPr>
          <w:trHeight w:val="448"/>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 xml:space="preserve">Затвердження складу робочої групи з питань формування прогнозу бюджету Верховинської селищної територіальної громади </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Pr>
                <w:rFonts w:eastAsia="Times New Roman"/>
                <w:color w:val="000000"/>
                <w:lang w:val="uk-UA" w:eastAsia="uk-UA"/>
              </w:rPr>
              <w:t>До 30</w:t>
            </w:r>
            <w:r w:rsidRPr="00A81369">
              <w:rPr>
                <w:rFonts w:eastAsia="Times New Roman"/>
                <w:color w:val="000000"/>
                <w:lang w:val="uk-UA" w:eastAsia="uk-UA"/>
              </w:rPr>
              <w:t xml:space="preserve"> травня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1683"/>
          <w:tblCellSpacing w:w="0" w:type="dxa"/>
        </w:trPr>
        <w:tc>
          <w:tcPr>
            <w:tcW w:w="29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w:t>
            </w:r>
          </w:p>
        </w:tc>
        <w:tc>
          <w:tcPr>
            <w:tcW w:w="378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Реєстрація головних розпорядників бюджету Верховинської селищної територіальної громади в системі «LOGIСA» </w:t>
            </w:r>
          </w:p>
        </w:tc>
        <w:tc>
          <w:tcPr>
            <w:tcW w:w="159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16 травня 2026 року</w:t>
            </w:r>
          </w:p>
        </w:tc>
        <w:tc>
          <w:tcPr>
            <w:tcW w:w="396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 головні розпорядники коштів бюджету Верховинської селищної територіальної громади</w:t>
            </w:r>
          </w:p>
        </w:tc>
      </w:tr>
      <w:tr w:rsidR="00C971B4" w:rsidRPr="00A81369" w:rsidTr="001A21F0">
        <w:trPr>
          <w:trHeight w:val="1161"/>
          <w:tblCellSpacing w:w="0" w:type="dxa"/>
        </w:trPr>
        <w:tc>
          <w:tcPr>
            <w:tcW w:w="29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3</w:t>
            </w:r>
          </w:p>
        </w:tc>
        <w:tc>
          <w:tcPr>
            <w:tcW w:w="378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Проведення аналізу виконання паспортів бюджетних програм за попередні періоди та аналізу результатів оцінки ефективності бюджетних програм з метою прийняття рішень про їх продовження в прогнозному бюджетному періоді</w:t>
            </w:r>
          </w:p>
        </w:tc>
        <w:tc>
          <w:tcPr>
            <w:tcW w:w="159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Травень- до15 червня 2026 року</w:t>
            </w:r>
          </w:p>
        </w:tc>
        <w:tc>
          <w:tcPr>
            <w:tcW w:w="396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p w:rsidR="00C971B4" w:rsidRPr="00A81369" w:rsidRDefault="00C971B4" w:rsidP="001A21F0">
            <w:pPr>
              <w:spacing w:before="150" w:after="150"/>
              <w:rPr>
                <w:rFonts w:eastAsia="Times New Roman"/>
                <w:lang w:val="uk-UA" w:eastAsia="uk-UA"/>
              </w:rPr>
            </w:pPr>
            <w:r w:rsidRPr="00A81369">
              <w:rPr>
                <w:rFonts w:eastAsia="Times New Roman"/>
                <w:lang w:val="uk-UA" w:eastAsia="uk-UA"/>
              </w:rPr>
              <w:t> </w:t>
            </w:r>
          </w:p>
        </w:tc>
      </w:tr>
      <w:tr w:rsidR="00C971B4" w:rsidRPr="00A81369" w:rsidTr="001A21F0">
        <w:trPr>
          <w:trHeight w:val="805"/>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4.</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Здійснення аналізу виконання бюджету Верховинської селищної територіальної громади у попередніх та поточному бюджетних періодах, виявлення тенденцій у виконанні дохідної та видаткової частин бюджету</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 xml:space="preserve">Травень-червень </w:t>
            </w:r>
          </w:p>
          <w:p w:rsidR="00C971B4" w:rsidRPr="00A81369" w:rsidRDefault="00C971B4" w:rsidP="001A21F0">
            <w:pPr>
              <w:rPr>
                <w:rFonts w:eastAsia="Times New Roman"/>
                <w:lang w:val="uk-UA" w:eastAsia="uk-UA"/>
              </w:rPr>
            </w:pPr>
            <w:r w:rsidRPr="00A81369">
              <w:rPr>
                <w:rFonts w:eastAsia="Times New Roman"/>
                <w:color w:val="000000"/>
                <w:lang w:val="uk-UA" w:eastAsia="uk-UA"/>
              </w:rPr>
              <w:t>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 </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5.</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Аналіз показників Бюджетної декларації та їх впливу на формування прогнозу бюджету Верховинської селищної територіальної громади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червня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636"/>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lastRenderedPageBreak/>
              <w:t>6.</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Аналіз стратегічних документів громади та їх впливу на формування прогнозу бюджету Верховинської селищної територіальної громади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червня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1110"/>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7.</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Доведення до головних розпорядників бюджетних коштів організаційно-методологічних засад складання прогнозу бюджету Верховинської селищної територіальної громади, та інструктивного листа щодо основних організаційних засад процесу підготовки пропозицій до прогнозу бюджету </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Триденний термін з дня отримання листа Міністерства Фінансів України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C971B4" w:rsidTr="001A21F0">
        <w:trPr>
          <w:trHeight w:val="758"/>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8.</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Надання фінансовому управлінню селищної ради основних прогнозних показників соціального економічного розвитку громади на середньостроковий період</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червня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shd w:val="clear" w:color="auto" w:fill="FFFFFF"/>
                <w:lang w:val="uk-UA" w:eastAsia="uk-UA"/>
              </w:rPr>
              <w:t>Відділ соціально-економічного розвитку, інвестицій, туризму, сільського господарства та міжнародної співпраці селищної ради</w:t>
            </w:r>
          </w:p>
        </w:tc>
      </w:tr>
      <w:tr w:rsidR="00C971B4" w:rsidRPr="00A81369" w:rsidTr="001A21F0">
        <w:trPr>
          <w:trHeight w:val="559"/>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9.</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Надання фінансовому управлінню селищної ради інформації щодо чисельності населення з урахуванням гендерної статистики станом на 01 січня поточного року</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червня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pBdr>
                <w:top w:val="single" w:sz="12" w:space="0" w:color="DDE6EE"/>
                <w:bottom w:val="single" w:sz="6" w:space="0" w:color="DDE6EE"/>
              </w:pBdr>
              <w:shd w:val="clear" w:color="auto" w:fill="FFFFFF"/>
              <w:spacing w:after="195"/>
              <w:rPr>
                <w:rFonts w:eastAsia="Times New Roman"/>
                <w:lang w:val="uk-UA" w:eastAsia="uk-UA"/>
              </w:rPr>
            </w:pPr>
            <w:r w:rsidRPr="00A81369">
              <w:rPr>
                <w:rFonts w:eastAsia="Times New Roman"/>
                <w:color w:val="000000"/>
                <w:shd w:val="clear" w:color="auto" w:fill="FFFFFF"/>
                <w:lang w:val="uk-UA" w:eastAsia="uk-UA"/>
              </w:rPr>
              <w:t>Старший інспектор з реєстрації місця проживання селищної ради (дані реєстру територіальної громади)</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10.</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Надання інформації щодо надходження коштів від продажу землі, коштів від добровільного відшкодування за користування земельними ділянками без правовстановлюючих документів, плати за встановлення земельного сервітуту, надходження від проведення земельних торгів (орендні платежі), інформації про кількість додатково укладених договорів оренди землі та зміни діючих договорів</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червня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pBdr>
                <w:top w:val="single" w:sz="12" w:space="0" w:color="DDE6EE"/>
                <w:bottom w:val="single" w:sz="6" w:space="0" w:color="DDE6EE"/>
              </w:pBdr>
              <w:shd w:val="clear" w:color="auto" w:fill="FFFFFF"/>
              <w:spacing w:after="195"/>
              <w:rPr>
                <w:rFonts w:eastAsia="Times New Roman"/>
                <w:lang w:val="uk-UA" w:eastAsia="uk-UA"/>
              </w:rPr>
            </w:pPr>
            <w:r w:rsidRPr="00A81369">
              <w:rPr>
                <w:rFonts w:eastAsia="Times New Roman"/>
                <w:color w:val="000000"/>
                <w:lang w:val="uk-UA" w:eastAsia="uk-UA"/>
              </w:rPr>
              <w:t>Відділ земельних відносин та екології селищної ради</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11.</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 xml:space="preserve">Підготовка та подання фінансовому управлінню селищної ради разом з </w:t>
            </w:r>
            <w:r w:rsidRPr="00A81369">
              <w:rPr>
                <w:rFonts w:eastAsia="Times New Roman"/>
                <w:color w:val="000000"/>
                <w:lang w:val="uk-UA" w:eastAsia="uk-UA"/>
              </w:rPr>
              <w:lastRenderedPageBreak/>
              <w:t>поясненнями (зокрема в частині фіскальних ризиків у майбутніх періодах) прогнозних обсягів доходів (в частині земельного податку, орендної плати, власних надходжень установ і орендної плати, власних надходжень установ і орендної плати     бюджету на середньостроковий період відповідно до типової форми прогнозу бюджету Верховинської селищної територіальної громади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lastRenderedPageBreak/>
              <w:t>До 20 червня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pBdr>
                <w:top w:val="single" w:sz="12" w:space="0" w:color="DDE6EE"/>
                <w:bottom w:val="single" w:sz="6" w:space="0" w:color="DDE6EE"/>
              </w:pBdr>
              <w:shd w:val="clear" w:color="auto" w:fill="FFFFFF"/>
              <w:spacing w:after="195"/>
              <w:rPr>
                <w:rFonts w:eastAsia="Times New Roman"/>
                <w:lang w:val="uk-UA" w:eastAsia="uk-UA"/>
              </w:rPr>
            </w:pPr>
            <w:r w:rsidRPr="00A81369">
              <w:rPr>
                <w:rFonts w:eastAsia="Times New Roman"/>
                <w:color w:val="000000"/>
                <w:lang w:val="uk-UA" w:eastAsia="uk-UA"/>
              </w:rPr>
              <w:t xml:space="preserve">Верховинська державна податкова інспекція ГУ ДПС в </w:t>
            </w:r>
            <w:r w:rsidRPr="00A81369">
              <w:rPr>
                <w:rFonts w:eastAsia="Times New Roman"/>
                <w:color w:val="000000"/>
                <w:lang w:val="uk-UA" w:eastAsia="uk-UA"/>
              </w:rPr>
              <w:lastRenderedPageBreak/>
              <w:t>Івано-Франківській області (за узгодженням)</w:t>
            </w:r>
          </w:p>
        </w:tc>
      </w:tr>
      <w:tr w:rsidR="00C971B4" w:rsidRPr="00A81369" w:rsidTr="001A21F0">
        <w:trPr>
          <w:trHeight w:val="508"/>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lastRenderedPageBreak/>
              <w:t>12.</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 xml:space="preserve">Подання до </w:t>
            </w:r>
            <w:r w:rsidRPr="00A81369">
              <w:rPr>
                <w:rFonts w:ascii="Calibri" w:eastAsia="Times New Roman" w:hAnsi="Calibri" w:cs="Calibri"/>
                <w:color w:val="000000"/>
                <w:sz w:val="22"/>
                <w:szCs w:val="22"/>
                <w:lang w:val="uk-UA" w:eastAsia="uk-UA"/>
              </w:rPr>
              <w:t>в</w:t>
            </w:r>
            <w:r w:rsidRPr="00A81369">
              <w:rPr>
                <w:rFonts w:eastAsia="Times New Roman"/>
                <w:color w:val="000000"/>
                <w:shd w:val="clear" w:color="auto" w:fill="FFFFFF"/>
                <w:lang w:val="uk-UA" w:eastAsia="uk-UA"/>
              </w:rPr>
              <w:t>ідділу соціально-економічного розвитку, інвестицій, туризму, сільського господарства та міжнародної співпраці селищної ради</w:t>
            </w:r>
            <w:r w:rsidRPr="00A81369">
              <w:rPr>
                <w:rFonts w:eastAsia="Times New Roman"/>
                <w:color w:val="000000"/>
                <w:lang w:val="uk-UA" w:eastAsia="uk-UA"/>
              </w:rPr>
              <w:t xml:space="preserve"> пропозицій щодо інвестиційних </w:t>
            </w:r>
            <w:proofErr w:type="spellStart"/>
            <w:r w:rsidRPr="00A81369">
              <w:rPr>
                <w:rFonts w:eastAsia="Times New Roman"/>
                <w:color w:val="000000"/>
                <w:lang w:val="uk-UA" w:eastAsia="uk-UA"/>
              </w:rPr>
              <w:t>проєктів</w:t>
            </w:r>
            <w:proofErr w:type="spellEnd"/>
            <w:r w:rsidRPr="00A81369">
              <w:rPr>
                <w:rFonts w:eastAsia="Times New Roman"/>
                <w:color w:val="000000"/>
                <w:lang w:val="uk-UA" w:eastAsia="uk-UA"/>
              </w:rPr>
              <w:t xml:space="preserve"> на прогнозний період</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червня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Головні розпорядники коштів бюджету Верховинської селищної територіальної громади</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13.</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Прогнозування обсягів доходів бюджету Верховинської селищної територіальної громади, визначення обсягів фінансування селищного бюджету, повернення кредитів до бюджету та орієнтовних граничних показників видатків селищного бюджету та надання кредитів з селищного бюджету на середньостроковий період на підставі прогнозу економічного і соціального розвитку України та територіальної громади, аналізу виконання бюджету Верховинської селищної територіальної громади в попередніх та поточному бюджетних періодах</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1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904"/>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14.</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Підготовка та внесення змін до показників прогнозу бюджету Верховинської селищної територіальної громади на 2027-2029 роки на підставі інформації, визначеної відповідно до пункту 11</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5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1183"/>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lastRenderedPageBreak/>
              <w:t>15.</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Визначення орієнтовного граничного сукупного обсягу публічних інвестицій бюджету Верховинської селищної територіальної громади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1999"/>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16.</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Розроблення та доведення до головних розпорядники коштів бюджету Верховинської селищної ради інструкцій з підготовки бюджетних пропозицій та орієнтовних граничних показників видатків та надання кредитів з бюджету Верховинської селищної територіальної громади  на 2027-2029 роки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1690"/>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17.</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 xml:space="preserve">Доведення орієнтовного сукупного граничного обсягу публічних інвестицій до </w:t>
            </w:r>
            <w:r w:rsidRPr="00A81369">
              <w:rPr>
                <w:rFonts w:eastAsia="Times New Roman"/>
                <w:color w:val="000000"/>
                <w:shd w:val="clear" w:color="auto" w:fill="FFFFFF"/>
                <w:lang w:val="uk-UA" w:eastAsia="uk-UA"/>
              </w:rPr>
              <w:t>Відділу соціально-економічного розвитку, інвестицій, туризму, сільського господарства та міжнародної співпраці селищної ради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20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rHeight w:val="1032"/>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18.</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Схвалення середньострокового плану пріоритетних публічних інвестицій (СПППІ) на 2027-2029 роки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28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Інвестиційна рада Верховинської селищної ради</w:t>
            </w:r>
          </w:p>
        </w:tc>
      </w:tr>
      <w:tr w:rsidR="00C971B4" w:rsidRPr="00C971B4" w:rsidTr="001A21F0">
        <w:trPr>
          <w:trHeight w:val="1632"/>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19.</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Доведення середньострокового плану пріоритетних публічних інвестицій до фінансового управління після схвалення інвестиційною радою Верховинської селищної ради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28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shd w:val="clear" w:color="auto" w:fill="FFFFFF"/>
                <w:lang w:val="uk-UA" w:eastAsia="uk-UA"/>
              </w:rPr>
              <w:t>Відділ соціально-економічного розвитку, інвестицій, туризму, сільського господарства та міжнародної співпраці селищної ради</w:t>
            </w:r>
          </w:p>
        </w:tc>
      </w:tr>
      <w:tr w:rsidR="00C971B4" w:rsidRPr="00A81369" w:rsidTr="001A21F0">
        <w:trPr>
          <w:trHeight w:val="1884"/>
          <w:tblCellSpacing w:w="0" w:type="dxa"/>
        </w:trPr>
        <w:tc>
          <w:tcPr>
            <w:tcW w:w="29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 xml:space="preserve">20. </w:t>
            </w:r>
          </w:p>
        </w:tc>
        <w:tc>
          <w:tcPr>
            <w:tcW w:w="378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Доведення обсягу публічних інвестицій з урахуванням середньострокового плану пріоритетних публічних інвестицій до головних розпорядників коштів Верховинської селищної ради для включення його до бюджетних пропозицій</w:t>
            </w:r>
          </w:p>
        </w:tc>
        <w:tc>
          <w:tcPr>
            <w:tcW w:w="159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29-31 липня 2026 року</w:t>
            </w:r>
          </w:p>
        </w:tc>
        <w:tc>
          <w:tcPr>
            <w:tcW w:w="396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C971B4" w:rsidTr="001A21F0">
        <w:trPr>
          <w:trHeight w:val="1832"/>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lastRenderedPageBreak/>
              <w:t>21.</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Забезпечення розгляду та схвалення середньострокового плану пріоритетних публічних інвестицій з бюджету Верховинської селищної територіальної громади на середньостроковий період</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25 липня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shd w:val="clear" w:color="auto" w:fill="FFFFFF"/>
                <w:lang w:val="uk-UA" w:eastAsia="uk-UA"/>
              </w:rPr>
              <w:t>Відділ соціально-економічного розвитку, інвестицій, туризму, сільського господарства та міжнародної співпраці селищної ради</w:t>
            </w:r>
          </w:p>
        </w:tc>
      </w:tr>
      <w:tr w:rsidR="00C971B4" w:rsidRPr="00A81369" w:rsidTr="001A21F0">
        <w:trPr>
          <w:trHeight w:val="1680"/>
          <w:tblCellSpacing w:w="0" w:type="dxa"/>
        </w:trPr>
        <w:tc>
          <w:tcPr>
            <w:tcW w:w="29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22.</w:t>
            </w:r>
          </w:p>
        </w:tc>
        <w:tc>
          <w:tcPr>
            <w:tcW w:w="378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Надання фінансовому управлінню селищної ради пропозицій до прогнозу бюджету Верховинської селищної територіальної громади на 2027-2029 роки через ІАС «LOGIСA»</w:t>
            </w:r>
          </w:p>
        </w:tc>
        <w:tc>
          <w:tcPr>
            <w:tcW w:w="159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25 липня 2026 року</w:t>
            </w:r>
          </w:p>
        </w:tc>
        <w:tc>
          <w:tcPr>
            <w:tcW w:w="396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Головні розпорядники коштів бюджету Верховинської селищної територіальної громади</w:t>
            </w:r>
          </w:p>
        </w:tc>
      </w:tr>
      <w:tr w:rsidR="00C971B4" w:rsidRPr="00A81369" w:rsidTr="001A21F0">
        <w:trPr>
          <w:trHeight w:val="1650"/>
          <w:tblCellSpacing w:w="0" w:type="dxa"/>
        </w:trPr>
        <w:tc>
          <w:tcPr>
            <w:tcW w:w="29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23.</w:t>
            </w:r>
          </w:p>
        </w:tc>
        <w:tc>
          <w:tcPr>
            <w:tcW w:w="378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Формування бюджетних програм з урахуванням СПППІ, складання бюджетних пропозицій з врахуванням гендерних аспектів та впливу кліматичних змін</w:t>
            </w:r>
          </w:p>
          <w:p w:rsidR="00C971B4" w:rsidRPr="00A81369" w:rsidRDefault="00C971B4" w:rsidP="001A21F0">
            <w:pPr>
              <w:spacing w:before="150" w:after="150"/>
              <w:rPr>
                <w:rFonts w:eastAsia="Times New Roman"/>
                <w:lang w:val="uk-UA" w:eastAsia="uk-UA"/>
              </w:rPr>
            </w:pPr>
            <w:r w:rsidRPr="00A81369">
              <w:rPr>
                <w:rFonts w:eastAsia="Times New Roman"/>
                <w:lang w:val="uk-UA" w:eastAsia="uk-UA"/>
              </w:rPr>
              <w:t> </w:t>
            </w:r>
          </w:p>
        </w:tc>
        <w:tc>
          <w:tcPr>
            <w:tcW w:w="159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1 серпня 2026 року</w:t>
            </w:r>
          </w:p>
        </w:tc>
        <w:tc>
          <w:tcPr>
            <w:tcW w:w="396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Головні розпорядники коштів бюджету Верховинської селищної територіальної громади</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24.</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Здійснення аналізу поданих головними розпорядниками коштів бюджету Верховинської селищної територіальної громади пропозицій до прогнозу на відповідність доведеним орієнтовним граничним показникам видатків та надання кредитів з бюджету Верховинської селищної територіальної громади і вимогам доведених інструкцій</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01 серпня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C971B4" w:rsidTr="001A21F0">
        <w:trPr>
          <w:trHeight w:val="278"/>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25.</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 xml:space="preserve">На основі затвердженого середньострокового плану пріоритетних публічних інвестицій з бюджету Верховинської селищної територіальної громади забезпечити формування єдиного портфелю публічних інвестицій з використанням Єдиної системи управління публічними інвестиціями, схвалити його і надати комісії з </w:t>
            </w:r>
            <w:r w:rsidRPr="00A81369">
              <w:rPr>
                <w:rFonts w:eastAsia="Times New Roman"/>
                <w:color w:val="000000"/>
                <w:lang w:val="uk-UA" w:eastAsia="uk-UA"/>
              </w:rPr>
              <w:lastRenderedPageBreak/>
              <w:t>питань розподілу публічних інвестицій</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lastRenderedPageBreak/>
              <w:t>До 05 серпня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shd w:val="clear" w:color="auto" w:fill="FFFFFF"/>
                <w:lang w:val="uk-UA" w:eastAsia="uk-UA"/>
              </w:rPr>
              <w:t>Відділ соціально-економічного розвитку, інвестицій, туризму, сільського господарства та міжнародної співпраці селищної ради</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26.</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Проведення погоджувальних нарад з головними розпорядниками коштів бюджету Верховинської селищної територіальної громади щодо узгодження показників прогнозу бюджету Верховинської селищної територіальної громади (за необхідності)</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1-10 серпня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 головні розпорядники коштів бюджету Верховинської селищної територіальної громади</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27.</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 xml:space="preserve">Прийняття рішення про включення бюджетних </w:t>
            </w:r>
            <w:proofErr w:type="spellStart"/>
            <w:r w:rsidRPr="00A81369">
              <w:rPr>
                <w:rFonts w:eastAsia="Times New Roman"/>
                <w:color w:val="000000"/>
                <w:lang w:val="uk-UA" w:eastAsia="uk-UA"/>
              </w:rPr>
              <w:t>пропозиційз</w:t>
            </w:r>
            <w:proofErr w:type="spellEnd"/>
            <w:r w:rsidRPr="00A81369">
              <w:rPr>
                <w:rFonts w:eastAsia="Times New Roman"/>
                <w:color w:val="000000"/>
                <w:lang w:val="uk-UA" w:eastAsia="uk-UA"/>
              </w:rPr>
              <w:t xml:space="preserve"> головних розпорядників коштів бюджету Верховинської селищної територіальної громади до прогнозу місцевого бюджету</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14 серпня 2026року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Керівник фінансового управління селищної ради</w:t>
            </w:r>
          </w:p>
        </w:tc>
      </w:tr>
      <w:tr w:rsidR="00C971B4" w:rsidRPr="00A81369" w:rsidTr="001A21F0">
        <w:trPr>
          <w:trHeight w:val="606"/>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28.</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Доопрацювання прогнозу бюджету Верховинської селищної територіальної громади за результатами проведених погоджувальних нарад та інформації, отриманої від структурних підрозділів селищної ради</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14 серпня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C971B4" w:rsidTr="001A21F0">
        <w:trPr>
          <w:trHeight w:val="2718"/>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29.</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 xml:space="preserve">Подання до виконавчого органу селищної ради прогнозу бюджету Верховинської селищної територіальної громади на 2027-2029 роки та середньострокового плану пріоритетних публічних інвестицій з бюджету Верховинської селищної територіальної громади </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15 серпня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Фінансове управління селищної ради</w:t>
            </w:r>
          </w:p>
          <w:p w:rsidR="00C971B4" w:rsidRPr="00A81369" w:rsidRDefault="00C971B4" w:rsidP="001A21F0">
            <w:pPr>
              <w:rPr>
                <w:rFonts w:eastAsia="Times New Roman"/>
                <w:lang w:val="uk-UA" w:eastAsia="uk-UA"/>
              </w:rPr>
            </w:pPr>
            <w:r w:rsidRPr="00A81369">
              <w:rPr>
                <w:rFonts w:eastAsia="Times New Roman"/>
                <w:lang w:val="uk-UA" w:eastAsia="uk-UA"/>
              </w:rPr>
              <w:t> </w:t>
            </w:r>
          </w:p>
          <w:p w:rsidR="00C971B4" w:rsidRPr="00A81369" w:rsidRDefault="00C971B4" w:rsidP="001A21F0">
            <w:pPr>
              <w:spacing w:after="200" w:line="273" w:lineRule="auto"/>
              <w:rPr>
                <w:rFonts w:eastAsia="Times New Roman"/>
                <w:lang w:val="uk-UA" w:eastAsia="uk-UA"/>
              </w:rPr>
            </w:pPr>
            <w:r w:rsidRPr="00A81369">
              <w:rPr>
                <w:rFonts w:eastAsia="Times New Roman"/>
                <w:color w:val="000000"/>
                <w:shd w:val="clear" w:color="auto" w:fill="FFFFFF"/>
                <w:lang w:val="uk-UA" w:eastAsia="uk-UA"/>
              </w:rPr>
              <w:t>Відділ соціально-економічного розвитку, інвестицій, туризму, сільського господарства та міжнародної співпраці селищної ради</w:t>
            </w:r>
          </w:p>
        </w:tc>
      </w:tr>
      <w:tr w:rsidR="00C971B4" w:rsidRPr="00A81369" w:rsidTr="001A21F0">
        <w:trPr>
          <w:trHeight w:val="1920"/>
          <w:tblCellSpacing w:w="0" w:type="dxa"/>
        </w:trPr>
        <w:tc>
          <w:tcPr>
            <w:tcW w:w="29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30.</w:t>
            </w:r>
          </w:p>
        </w:tc>
        <w:tc>
          <w:tcPr>
            <w:tcW w:w="378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Розгляд та схвалення прогнозу бюджету Верховинської селищної територіальної громади і затвердження середньострокового плану пріоритетних публічних інвестицій з бюджету Верховинської селищної територіальної громади</w:t>
            </w:r>
          </w:p>
        </w:tc>
        <w:tc>
          <w:tcPr>
            <w:tcW w:w="159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01 вересня 2026 року</w:t>
            </w:r>
          </w:p>
        </w:tc>
        <w:tc>
          <w:tcPr>
            <w:tcW w:w="396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Виконавчий комітет селищної ради</w:t>
            </w:r>
          </w:p>
        </w:tc>
      </w:tr>
      <w:tr w:rsidR="00C971B4" w:rsidRPr="00A81369" w:rsidTr="001A21F0">
        <w:trPr>
          <w:trHeight w:val="630"/>
          <w:tblCellSpacing w:w="0" w:type="dxa"/>
        </w:trPr>
        <w:tc>
          <w:tcPr>
            <w:tcW w:w="29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lastRenderedPageBreak/>
              <w:t>31.</w:t>
            </w:r>
          </w:p>
        </w:tc>
        <w:tc>
          <w:tcPr>
            <w:tcW w:w="378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 xml:space="preserve">Подання інформації, що міститься в рішенні селищної ради про схвалення прогнозу бюджету громади через  ІАС «LOGIСA» </w:t>
            </w:r>
          </w:p>
        </w:tc>
        <w:tc>
          <w:tcPr>
            <w:tcW w:w="159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 xml:space="preserve">У 5-ти денний строк після його схвалення </w:t>
            </w:r>
          </w:p>
        </w:tc>
        <w:tc>
          <w:tcPr>
            <w:tcW w:w="396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after="200" w:line="273" w:lineRule="auto"/>
              <w:rPr>
                <w:rFonts w:eastAsia="Times New Roman"/>
                <w:lang w:val="uk-UA" w:eastAsia="uk-UA"/>
              </w:rPr>
            </w:pPr>
            <w:r w:rsidRPr="00A81369">
              <w:rPr>
                <w:rFonts w:eastAsia="Times New Roman"/>
                <w:color w:val="000000"/>
                <w:lang w:val="uk-UA" w:eastAsia="uk-UA"/>
              </w:rPr>
              <w:t>Фінансове управління селищної ради</w:t>
            </w:r>
          </w:p>
        </w:tc>
      </w:tr>
      <w:tr w:rsidR="00C971B4" w:rsidRPr="00A81369"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32.</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Подання прогнозу місцевого бюджету разом із фінансово-економічним обґрунтуванням до місцевої ради для розгляду в порядку, визначеному радою</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У 5-ти денний строк після його схвалення (не пізніше 6 вересня)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Виконавчий комітет селищної ради</w:t>
            </w:r>
          </w:p>
        </w:tc>
      </w:tr>
      <w:tr w:rsidR="00C971B4" w:rsidRPr="00C971B4"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33.</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Супровід розгляду питання щодо прогнозу бюджету Верховинської селищної територіальної громади постійними комісіями селищної ради та на пленарному засіданні сесії селищної ради в порядку, визначеному радою</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До 1 жовтня 2026 року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Депутати селищної ради, члени виконавчого комітету селищної ради, фінансове управління селищної ради, головні розпорядники коштів бюджету Верховинської селищної територіальної громади</w:t>
            </w:r>
          </w:p>
        </w:tc>
      </w:tr>
      <w:tr w:rsidR="00C971B4" w:rsidRPr="00C971B4" w:rsidTr="001A21F0">
        <w:trPr>
          <w:tblCellSpacing w:w="0" w:type="dxa"/>
        </w:trPr>
        <w:tc>
          <w:tcPr>
            <w:tcW w:w="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jc w:val="center"/>
              <w:rPr>
                <w:rFonts w:eastAsia="Times New Roman"/>
                <w:lang w:val="uk-UA" w:eastAsia="uk-UA"/>
              </w:rPr>
            </w:pPr>
            <w:r w:rsidRPr="00A81369">
              <w:rPr>
                <w:rFonts w:eastAsia="Times New Roman"/>
                <w:color w:val="000000"/>
                <w:lang w:val="uk-UA" w:eastAsia="uk-UA"/>
              </w:rPr>
              <w:t>34.</w:t>
            </w:r>
          </w:p>
        </w:tc>
        <w:tc>
          <w:tcPr>
            <w:tcW w:w="3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Оприлюднення прогнозу бюджету Верховинської селищної територіальної</w:t>
            </w:r>
          </w:p>
        </w:tc>
        <w:tc>
          <w:tcPr>
            <w:tcW w:w="15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rPr>
                <w:rFonts w:eastAsia="Times New Roman"/>
                <w:lang w:val="uk-UA" w:eastAsia="uk-UA"/>
              </w:rPr>
            </w:pPr>
            <w:r w:rsidRPr="00A81369">
              <w:rPr>
                <w:rFonts w:eastAsia="Times New Roman"/>
                <w:color w:val="000000"/>
                <w:lang w:val="uk-UA" w:eastAsia="uk-UA"/>
              </w:rPr>
              <w:t>У 5-ти денний строк після його схвалення</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71B4" w:rsidRPr="00A81369" w:rsidRDefault="00C971B4" w:rsidP="001A21F0">
            <w:pPr>
              <w:spacing w:before="150" w:after="150"/>
              <w:rPr>
                <w:rFonts w:eastAsia="Times New Roman"/>
                <w:lang w:val="uk-UA" w:eastAsia="uk-UA"/>
              </w:rPr>
            </w:pPr>
            <w:r w:rsidRPr="00A81369">
              <w:rPr>
                <w:rFonts w:eastAsia="Times New Roman"/>
                <w:color w:val="000000"/>
                <w:lang w:val="uk-UA" w:eastAsia="uk-UA"/>
              </w:rPr>
              <w:t>Фінансове управління селищної ради, виконавчий комітет селищної ради, відділ загально-організаційного та інформаційно-аналітичного забезпечення Верховинської селищної ради</w:t>
            </w:r>
          </w:p>
          <w:p w:rsidR="00C971B4" w:rsidRPr="00A81369" w:rsidRDefault="00C971B4" w:rsidP="001A21F0">
            <w:pPr>
              <w:spacing w:before="150" w:after="150"/>
              <w:rPr>
                <w:rFonts w:eastAsia="Times New Roman"/>
                <w:lang w:val="uk-UA" w:eastAsia="uk-UA"/>
              </w:rPr>
            </w:pPr>
            <w:r w:rsidRPr="00A81369">
              <w:rPr>
                <w:rFonts w:eastAsia="Times New Roman"/>
                <w:lang w:val="uk-UA" w:eastAsia="uk-UA"/>
              </w:rPr>
              <w:t> </w:t>
            </w:r>
          </w:p>
        </w:tc>
      </w:tr>
    </w:tbl>
    <w:p w:rsidR="00C971B4" w:rsidRDefault="00C971B4" w:rsidP="00C971B4">
      <w:pPr>
        <w:rPr>
          <w:lang w:val="uk-UA"/>
        </w:rPr>
      </w:pPr>
    </w:p>
    <w:p w:rsidR="00C971B4" w:rsidRPr="00CF095C" w:rsidRDefault="00C971B4" w:rsidP="00C971B4">
      <w:pPr>
        <w:rPr>
          <w:b/>
          <w:lang w:val="uk-UA"/>
        </w:rPr>
      </w:pPr>
      <w:r w:rsidRPr="00CF095C">
        <w:rPr>
          <w:b/>
          <w:lang w:val="uk-UA"/>
        </w:rPr>
        <w:t xml:space="preserve">Начальник фінансового </w:t>
      </w:r>
    </w:p>
    <w:p w:rsidR="00C971B4" w:rsidRDefault="00C971B4" w:rsidP="00C971B4">
      <w:pPr>
        <w:rPr>
          <w:b/>
          <w:lang w:val="uk-UA"/>
        </w:rPr>
      </w:pPr>
      <w:r w:rsidRPr="00CF095C">
        <w:rPr>
          <w:b/>
          <w:lang w:val="uk-UA"/>
        </w:rPr>
        <w:t xml:space="preserve">управління                                                                          </w:t>
      </w:r>
      <w:r>
        <w:rPr>
          <w:b/>
          <w:lang w:val="uk-UA"/>
        </w:rPr>
        <w:t xml:space="preserve">                Світлана БЛИЩУК</w:t>
      </w:r>
    </w:p>
    <w:p w:rsidR="00C971B4" w:rsidRDefault="00C971B4" w:rsidP="00C971B4">
      <w:pPr>
        <w:rPr>
          <w:b/>
          <w:lang w:val="uk-UA"/>
        </w:rPr>
      </w:pPr>
    </w:p>
    <w:p w:rsidR="00C971B4" w:rsidRDefault="00C971B4" w:rsidP="00C971B4">
      <w:pPr>
        <w:rPr>
          <w:b/>
          <w:lang w:val="uk-UA"/>
        </w:rPr>
      </w:pPr>
    </w:p>
    <w:p w:rsidR="00C971B4" w:rsidRDefault="00C971B4" w:rsidP="00C971B4">
      <w:pPr>
        <w:rPr>
          <w:b/>
          <w:lang w:val="uk-UA"/>
        </w:rPr>
      </w:pPr>
    </w:p>
    <w:p w:rsidR="00C971B4" w:rsidRDefault="00C971B4" w:rsidP="00C971B4">
      <w:pPr>
        <w:rPr>
          <w:b/>
          <w:lang w:val="uk-UA"/>
        </w:rPr>
      </w:pPr>
    </w:p>
    <w:p w:rsidR="00C971B4" w:rsidRDefault="00C971B4" w:rsidP="00C971B4">
      <w:pPr>
        <w:rPr>
          <w:b/>
          <w:lang w:val="uk-UA"/>
        </w:rPr>
      </w:pPr>
    </w:p>
    <w:p w:rsidR="00C971B4" w:rsidRDefault="00C971B4" w:rsidP="00C971B4">
      <w:pPr>
        <w:rPr>
          <w:b/>
          <w:lang w:val="uk-UA"/>
        </w:rPr>
      </w:pPr>
    </w:p>
    <w:p w:rsidR="0023471E" w:rsidRDefault="0023471E">
      <w:bookmarkStart w:id="0" w:name="_GoBack"/>
      <w:bookmarkEnd w:id="0"/>
    </w:p>
    <w:sectPr w:rsidR="00234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16E1C"/>
    <w:multiLevelType w:val="multilevel"/>
    <w:tmpl w:val="E408B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1E"/>
    <w:rsid w:val="0023471E"/>
    <w:rsid w:val="00C971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7DDA4-039F-46C1-AE7B-D9192C76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1B4"/>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uiPriority w:val="99"/>
    <w:rsid w:val="00C971B4"/>
  </w:style>
  <w:style w:type="paragraph" w:styleId="a3">
    <w:name w:val="No Spacing"/>
    <w:link w:val="a4"/>
    <w:qFormat/>
    <w:rsid w:val="00C971B4"/>
    <w:pPr>
      <w:spacing w:after="0" w:line="240" w:lineRule="auto"/>
    </w:pPr>
    <w:rPr>
      <w:rFonts w:ascii="Calibri" w:eastAsia="Calibri" w:hAnsi="Calibri" w:cs="Times New Roman"/>
      <w:lang w:val="ru-RU" w:eastAsia="ru-RU"/>
    </w:rPr>
  </w:style>
  <w:style w:type="character" w:customStyle="1" w:styleId="a4">
    <w:name w:val="Без інтервалів Знак"/>
    <w:link w:val="a3"/>
    <w:locked/>
    <w:rsid w:val="00C971B4"/>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8122</Words>
  <Characters>4631</Characters>
  <Application>Microsoft Office Word</Application>
  <DocSecurity>0</DocSecurity>
  <Lines>38</Lines>
  <Paragraphs>25</Paragraphs>
  <ScaleCrop>false</ScaleCrop>
  <Company/>
  <LinksUpToDate>false</LinksUpToDate>
  <CharactersWithSpaces>12728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2026-05-19T07:15:00Z</dcterms:created>
  <dcterms:modified xsi:type="dcterms:W3CDTF">2026-05-19T07:15:00Z</dcterms:modified>
</cp:coreProperties>
</file>