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47" w:rsidRDefault="00285C47" w:rsidP="00285C47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285C47" w:rsidRDefault="00285C47" w:rsidP="00285C47">
      <w:pPr>
        <w:jc w:val="center"/>
        <w:rPr>
          <w:lang w:val="uk-UA"/>
        </w:rPr>
      </w:pPr>
    </w:p>
    <w:p w:rsidR="00285C47" w:rsidRPr="00D96637" w:rsidRDefault="00285C47" w:rsidP="00285C47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ED8F58A" wp14:editId="64509F73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47" w:rsidRPr="00D96637" w:rsidRDefault="00285C47" w:rsidP="00285C47">
      <w:pPr>
        <w:jc w:val="center"/>
      </w:pPr>
      <w:r w:rsidRPr="00D96637">
        <w:t>Україна</w:t>
      </w:r>
    </w:p>
    <w:p w:rsidR="00285C47" w:rsidRDefault="00285C47" w:rsidP="00285C47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285C47" w:rsidRPr="00D96637" w:rsidRDefault="00285C47" w:rsidP="00285C47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285C47" w:rsidRPr="00D96637" w:rsidRDefault="00285C47" w:rsidP="00285C47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285C47" w:rsidRDefault="00285C47" w:rsidP="00285C47">
      <w:pPr>
        <w:jc w:val="center"/>
        <w:rPr>
          <w:lang w:val="uk-UA"/>
        </w:rPr>
      </w:pPr>
      <w:r>
        <w:rPr>
          <w:lang w:val="uk-UA"/>
        </w:rPr>
        <w:t xml:space="preserve">________  </w:t>
      </w:r>
      <w:r w:rsidRPr="00D96637">
        <w:t xml:space="preserve"> сесія</w:t>
      </w:r>
    </w:p>
    <w:p w:rsidR="00285C47" w:rsidRPr="0058090A" w:rsidRDefault="00285C47" w:rsidP="00285C47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285C47" w:rsidRPr="00D96637" w:rsidRDefault="00285C47" w:rsidP="00285C47">
      <w:pPr>
        <w:jc w:val="center"/>
      </w:pPr>
    </w:p>
    <w:p w:rsidR="00285C47" w:rsidRPr="0063011A" w:rsidRDefault="00285C47" w:rsidP="00285C47">
      <w:pPr>
        <w:jc w:val="both"/>
      </w:pPr>
      <w:r w:rsidRPr="0063011A">
        <w:rPr>
          <w:lang w:val="uk-UA"/>
        </w:rPr>
        <w:t xml:space="preserve">       </w:t>
      </w:r>
      <w:r w:rsidRPr="0063011A">
        <w:t xml:space="preserve">від </w:t>
      </w:r>
      <w:r>
        <w:rPr>
          <w:lang w:val="uk-UA"/>
        </w:rPr>
        <w:t>___</w:t>
      </w:r>
      <w:r w:rsidRPr="0063011A">
        <w:t>.</w:t>
      </w:r>
      <w:r>
        <w:rPr>
          <w:lang w:val="uk-UA"/>
        </w:rPr>
        <w:t>____</w:t>
      </w:r>
      <w:r w:rsidRPr="0063011A">
        <w:t>.20</w:t>
      </w:r>
      <w:r>
        <w:rPr>
          <w:lang w:val="uk-UA"/>
        </w:rPr>
        <w:t>21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</w:t>
      </w:r>
      <w:r w:rsidRPr="0063011A">
        <w:rPr>
          <w:lang w:val="uk-UA"/>
        </w:rPr>
        <w:t xml:space="preserve">   </w:t>
      </w:r>
      <w:r>
        <w:rPr>
          <w:lang w:val="uk-UA"/>
        </w:rPr>
        <w:t xml:space="preserve">                             </w:t>
      </w:r>
      <w:r>
        <w:t xml:space="preserve">           с</w:t>
      </w:r>
      <w:r>
        <w:rPr>
          <w:lang w:val="uk-UA"/>
        </w:rPr>
        <w:t>мт</w:t>
      </w:r>
      <w:r w:rsidRPr="0063011A">
        <w:t xml:space="preserve"> Верховина</w:t>
      </w:r>
    </w:p>
    <w:p w:rsidR="00285C47" w:rsidRPr="00FA2DD9" w:rsidRDefault="00285C47" w:rsidP="00285C47">
      <w:pPr>
        <w:jc w:val="both"/>
        <w:rPr>
          <w:lang w:val="uk-UA"/>
        </w:rPr>
      </w:pPr>
      <w:r w:rsidRPr="00FA2DD9">
        <w:t xml:space="preserve">     </w:t>
      </w:r>
      <w:r w:rsidRPr="00FA2DD9">
        <w:rPr>
          <w:lang w:val="uk-UA"/>
        </w:rPr>
        <w:t xml:space="preserve"> </w:t>
      </w:r>
      <w:r w:rsidRPr="00FA2DD9">
        <w:t xml:space="preserve"> </w:t>
      </w:r>
      <w:r>
        <w:rPr>
          <w:lang w:val="uk-UA"/>
        </w:rPr>
        <w:t>№____-_____/2021</w:t>
      </w:r>
    </w:p>
    <w:p w:rsidR="00285C47" w:rsidRPr="00D96637" w:rsidRDefault="00285C47" w:rsidP="00285C47">
      <w:pPr>
        <w:jc w:val="both"/>
      </w:pPr>
    </w:p>
    <w:p w:rsidR="00285C47" w:rsidRPr="00224F2E" w:rsidRDefault="00285C47" w:rsidP="00285C47">
      <w:pPr>
        <w:pStyle w:val="a9"/>
        <w:rPr>
          <w:b/>
          <w:noProof/>
          <w:lang w:val="uk-UA"/>
        </w:rPr>
      </w:pPr>
      <w:r w:rsidRPr="00285C47">
        <w:rPr>
          <w:b/>
          <w:noProof/>
        </w:rPr>
        <w:t xml:space="preserve">«Про </w:t>
      </w:r>
      <w:r w:rsidR="00224F2E">
        <w:rPr>
          <w:b/>
          <w:noProof/>
          <w:lang w:val="uk-UA"/>
        </w:rPr>
        <w:t>встановлення збору за</w:t>
      </w:r>
    </w:p>
    <w:p w:rsidR="00285C47" w:rsidRPr="00285C47" w:rsidRDefault="00285C47" w:rsidP="00285C47">
      <w:pPr>
        <w:pStyle w:val="a9"/>
        <w:rPr>
          <w:b/>
          <w:noProof/>
        </w:rPr>
      </w:pPr>
      <w:r w:rsidRPr="00285C47">
        <w:rPr>
          <w:b/>
          <w:noProof/>
        </w:rPr>
        <w:t xml:space="preserve">паркування транспортних засобів </w:t>
      </w:r>
    </w:p>
    <w:p w:rsidR="00285C47" w:rsidRPr="00285C47" w:rsidRDefault="00285C47" w:rsidP="00285C47">
      <w:pPr>
        <w:pStyle w:val="a9"/>
        <w:rPr>
          <w:b/>
          <w:noProof/>
        </w:rPr>
      </w:pPr>
      <w:r w:rsidRPr="00285C47">
        <w:rPr>
          <w:b/>
          <w:noProof/>
        </w:rPr>
        <w:t>в селищі Верховина»</w:t>
      </w:r>
    </w:p>
    <w:p w:rsidR="00285C47" w:rsidRPr="00D96637" w:rsidRDefault="00285C47" w:rsidP="00285C47">
      <w:pPr>
        <w:ind w:left="708"/>
        <w:jc w:val="both"/>
      </w:pPr>
    </w:p>
    <w:p w:rsidR="00285C47" w:rsidRPr="00D96637" w:rsidRDefault="00285C47" w:rsidP="00285C47">
      <w:pPr>
        <w:tabs>
          <w:tab w:val="left" w:pos="0"/>
        </w:tabs>
        <w:jc w:val="both"/>
      </w:pPr>
      <w:r w:rsidRPr="00D96637">
        <w:t xml:space="preserve"> </w:t>
      </w:r>
      <w:r w:rsidRPr="00D96637">
        <w:tab/>
      </w:r>
      <w:r w:rsidRPr="00285C47">
        <w:rPr>
          <w:noProof/>
        </w:rPr>
        <w:t>Керуючись статтями 10, 268 1 Податкового кодексу України, статтями 26, 59 Закону України «Про місцеве самовр</w:t>
      </w:r>
      <w:r>
        <w:rPr>
          <w:noProof/>
        </w:rPr>
        <w:t>ядування в Україні»</w:t>
      </w:r>
      <w:r w:rsidRPr="00D96637">
        <w:t xml:space="preserve">, сесія селищної ради </w:t>
      </w:r>
    </w:p>
    <w:p w:rsidR="00285C47" w:rsidRPr="00D96637" w:rsidRDefault="00285C47" w:rsidP="00285C47">
      <w:pPr>
        <w:tabs>
          <w:tab w:val="left" w:pos="0"/>
        </w:tabs>
        <w:jc w:val="center"/>
      </w:pPr>
      <w:r w:rsidRPr="00D96637">
        <w:t>ВИРІШИЛА :</w:t>
      </w:r>
    </w:p>
    <w:p w:rsidR="00285C47" w:rsidRDefault="00285C47" w:rsidP="00285C47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85C47">
        <w:rPr>
          <w:rFonts w:ascii="Times New Roman" w:hAnsi="Times New Roman"/>
          <w:noProof/>
          <w:sz w:val="24"/>
          <w:szCs w:val="24"/>
          <w:lang w:val="ru-RU"/>
        </w:rPr>
        <w:t xml:space="preserve">1. Затвердити перелік територій для здійснення платного паркування в </w:t>
      </w:r>
      <w:r>
        <w:rPr>
          <w:rFonts w:ascii="Times New Roman" w:hAnsi="Times New Roman"/>
          <w:noProof/>
          <w:sz w:val="24"/>
          <w:szCs w:val="24"/>
          <w:lang w:val="ru-RU"/>
        </w:rPr>
        <w:t>селищі Верховина</w:t>
      </w:r>
      <w:r w:rsidRPr="00285C47">
        <w:rPr>
          <w:rFonts w:ascii="Times New Roman" w:hAnsi="Times New Roman"/>
          <w:noProof/>
          <w:sz w:val="24"/>
          <w:szCs w:val="24"/>
          <w:lang w:val="ru-RU"/>
        </w:rPr>
        <w:t xml:space="preserve"> згідно додатку 1. </w:t>
      </w:r>
    </w:p>
    <w:p w:rsidR="00285C47" w:rsidRDefault="00285C47" w:rsidP="00285C47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85C47">
        <w:rPr>
          <w:rFonts w:ascii="Times New Roman" w:hAnsi="Times New Roman"/>
          <w:noProof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noProof/>
          <w:sz w:val="24"/>
          <w:szCs w:val="24"/>
          <w:lang w:val="ru-RU"/>
        </w:rPr>
        <w:t>Розробити</w:t>
      </w:r>
      <w:r w:rsidRPr="00285C47">
        <w:rPr>
          <w:rFonts w:ascii="Times New Roman" w:hAnsi="Times New Roman"/>
          <w:noProof/>
          <w:sz w:val="24"/>
          <w:szCs w:val="24"/>
          <w:lang w:val="ru-RU"/>
        </w:rPr>
        <w:t xml:space="preserve"> схеми розміщення територій для здійснення платного паркування в </w:t>
      </w:r>
      <w:r>
        <w:rPr>
          <w:rFonts w:ascii="Times New Roman" w:hAnsi="Times New Roman"/>
          <w:noProof/>
          <w:sz w:val="24"/>
          <w:szCs w:val="24"/>
          <w:lang w:val="ru-RU"/>
        </w:rPr>
        <w:t>селищі Верховина</w:t>
      </w:r>
      <w:r w:rsidRPr="00285C4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2319A2" w:rsidRDefault="002319A2" w:rsidP="00285C47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3. </w:t>
      </w:r>
      <w:r w:rsidRPr="002319A2">
        <w:rPr>
          <w:rFonts w:ascii="Times New Roman" w:hAnsi="Times New Roman"/>
          <w:noProof/>
          <w:sz w:val="24"/>
          <w:szCs w:val="24"/>
          <w:lang w:val="ru-RU"/>
        </w:rPr>
        <w:t>Встановити на 202</w:t>
      </w:r>
      <w:r>
        <w:rPr>
          <w:rFonts w:ascii="Times New Roman" w:hAnsi="Times New Roman"/>
          <w:noProof/>
          <w:sz w:val="24"/>
          <w:szCs w:val="24"/>
          <w:lang w:val="ru-RU"/>
        </w:rPr>
        <w:t>2</w:t>
      </w:r>
      <w:r w:rsidRPr="002319A2">
        <w:rPr>
          <w:rFonts w:ascii="Times New Roman" w:hAnsi="Times New Roman"/>
          <w:noProof/>
          <w:sz w:val="24"/>
          <w:szCs w:val="24"/>
          <w:lang w:val="ru-RU"/>
        </w:rPr>
        <w:t xml:space="preserve"> рік ставку збору за місця для паркування транспортних засобів за 1м² площі земельної ділянки, відведеної для організації та провадження паркування транспортних засобів за кожний день провадження такої діяльності у розмірі 0,03 відсотка мінімальної заробітної плати, установленої законом на 1 січня податкового (звітного) року.</w:t>
      </w:r>
    </w:p>
    <w:p w:rsidR="00285C47" w:rsidRPr="00D96637" w:rsidRDefault="002319A2" w:rsidP="00285C47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4</w:t>
      </w:r>
      <w:r w:rsidR="00285C47" w:rsidRPr="00D96637">
        <w:rPr>
          <w:rFonts w:ascii="Times New Roman" w:hAnsi="Times New Roman"/>
          <w:noProof/>
          <w:sz w:val="24"/>
          <w:szCs w:val="24"/>
          <w:lang w:val="ru-RU"/>
        </w:rPr>
        <w:t>. Оприлюднити рішення в засобах масової інформації або в інший можливий спосіб.</w:t>
      </w:r>
    </w:p>
    <w:p w:rsidR="00285C47" w:rsidRDefault="002319A2" w:rsidP="00285C47">
      <w:pPr>
        <w:ind w:firstLine="567"/>
        <w:jc w:val="both"/>
      </w:pPr>
      <w:r>
        <w:rPr>
          <w:noProof/>
          <w:lang w:val="uk-UA"/>
        </w:rPr>
        <w:t>5</w:t>
      </w:r>
      <w:r w:rsidR="00285C47" w:rsidRPr="00577BAB">
        <w:rPr>
          <w:noProof/>
        </w:rPr>
        <w:t xml:space="preserve">. </w:t>
      </w:r>
      <w:r w:rsidR="00285C47" w:rsidRPr="00577BAB">
        <w:t>Дане рішення</w:t>
      </w:r>
      <w:r w:rsidR="00285C47">
        <w:t xml:space="preserve"> набирає чинності з </w:t>
      </w:r>
      <w:r w:rsidR="003A2145" w:rsidRPr="003A2145">
        <w:t>0</w:t>
      </w:r>
      <w:r w:rsidR="00285C47">
        <w:t>1 січня 20</w:t>
      </w:r>
      <w:r w:rsidR="00285C47">
        <w:rPr>
          <w:lang w:val="uk-UA"/>
        </w:rPr>
        <w:t>22</w:t>
      </w:r>
      <w:r w:rsidR="00285C47" w:rsidRPr="00577BAB">
        <w:t xml:space="preserve"> року. </w:t>
      </w:r>
    </w:p>
    <w:p w:rsidR="00285C47" w:rsidRPr="00C91480" w:rsidRDefault="002319A2" w:rsidP="00285C47">
      <w:pPr>
        <w:ind w:firstLine="567"/>
        <w:jc w:val="both"/>
        <w:rPr>
          <w:lang w:val="uk-UA" w:eastAsia="uk-UA"/>
        </w:rPr>
      </w:pPr>
      <w:r>
        <w:rPr>
          <w:noProof/>
          <w:lang w:val="uk-UA"/>
        </w:rPr>
        <w:t>6</w:t>
      </w:r>
      <w:r w:rsidR="00285C47" w:rsidRPr="00EE18EE">
        <w:rPr>
          <w:noProof/>
          <w:lang w:val="uk-UA"/>
        </w:rPr>
        <w:t xml:space="preserve">. </w:t>
      </w:r>
      <w:r w:rsidR="00285C47" w:rsidRPr="00C91480">
        <w:rPr>
          <w:lang w:val="uk-UA" w:eastAsia="uk-UA"/>
        </w:rPr>
        <w:t xml:space="preserve">Контроль за виконанням рішення покласти на  постійну комісію з  питань </w:t>
      </w:r>
      <w:r w:rsidR="00285C47" w:rsidRPr="00C91480">
        <w:rPr>
          <w:rStyle w:val="a5"/>
          <w:lang w:val="uk-UA"/>
        </w:rPr>
        <w:t>соціального захисту, фінансів, бюджету, планування соціально-економічного розвитку,</w:t>
      </w:r>
      <w:r w:rsidR="00285C47" w:rsidRPr="00C91480">
        <w:rPr>
          <w:lang w:val="uk-UA"/>
        </w:rPr>
        <w:t xml:space="preserve"> </w:t>
      </w:r>
      <w:r w:rsidR="00285C47" w:rsidRPr="00C91480">
        <w:rPr>
          <w:rStyle w:val="a5"/>
          <w:lang w:val="uk-UA"/>
        </w:rPr>
        <w:t>інвестицій, міжнародного співробітництва та у справах учасників АТО</w:t>
      </w:r>
      <w:r w:rsidR="00285C47" w:rsidRPr="00C91480">
        <w:rPr>
          <w:lang w:val="uk-UA"/>
        </w:rPr>
        <w:t xml:space="preserve"> (Я.Стефурак).</w:t>
      </w:r>
    </w:p>
    <w:p w:rsidR="00285C47" w:rsidRPr="00EE18EE" w:rsidRDefault="00285C47" w:rsidP="00285C47">
      <w:pPr>
        <w:ind w:firstLine="567"/>
        <w:jc w:val="both"/>
        <w:rPr>
          <w:lang w:val="uk-UA"/>
        </w:rPr>
      </w:pPr>
    </w:p>
    <w:p w:rsidR="00285C47" w:rsidRPr="00AC682E" w:rsidRDefault="00285C47" w:rsidP="00285C47">
      <w:pPr>
        <w:jc w:val="both"/>
        <w:rPr>
          <w:lang w:val="uk-UA"/>
        </w:rPr>
      </w:pPr>
    </w:p>
    <w:p w:rsidR="00285C47" w:rsidRPr="00EE18EE" w:rsidRDefault="00285C47" w:rsidP="00285C47">
      <w:pPr>
        <w:rPr>
          <w:lang w:val="uk-UA"/>
        </w:rPr>
      </w:pPr>
    </w:p>
    <w:p w:rsidR="00285C47" w:rsidRPr="00D96637" w:rsidRDefault="00285C47" w:rsidP="00285C47">
      <w:pPr>
        <w:ind w:left="708" w:firstLine="708"/>
        <w:rPr>
          <w:b/>
        </w:rPr>
      </w:pPr>
      <w:r w:rsidRPr="00D96637">
        <w:rPr>
          <w:b/>
        </w:rPr>
        <w:t>Селищний голова                                               Василь Мицканюк</w:t>
      </w:r>
    </w:p>
    <w:p w:rsidR="00285C47" w:rsidRPr="00D96637" w:rsidRDefault="00285C47" w:rsidP="00285C47">
      <w:pPr>
        <w:jc w:val="center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  <w:r w:rsidRPr="00D96637">
        <w:rPr>
          <w:b/>
        </w:rPr>
        <w:t xml:space="preserve">         </w:t>
      </w:r>
      <w:r>
        <w:rPr>
          <w:b/>
        </w:rPr>
        <w:tab/>
      </w:r>
      <w:r w:rsidRPr="00D96637">
        <w:rPr>
          <w:b/>
        </w:rPr>
        <w:t>Секретар ради                                                      Петро Антіпов</w:t>
      </w: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  <w:bookmarkStart w:id="0" w:name="_GoBack"/>
      <w:bookmarkEnd w:id="0"/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708"/>
        <w:jc w:val="both"/>
        <w:rPr>
          <w:b/>
        </w:rPr>
      </w:pPr>
    </w:p>
    <w:p w:rsidR="00285C47" w:rsidRDefault="00285C47" w:rsidP="00285C47">
      <w:pPr>
        <w:ind w:left="6096"/>
        <w:jc w:val="both"/>
        <w:rPr>
          <w:b/>
          <w:lang w:val="uk-UA"/>
        </w:rPr>
      </w:pPr>
      <w:r>
        <w:rPr>
          <w:b/>
          <w:lang w:val="uk-UA"/>
        </w:rPr>
        <w:t xml:space="preserve">Додаток 1 </w:t>
      </w:r>
    </w:p>
    <w:p w:rsidR="00285C47" w:rsidRDefault="00285C47" w:rsidP="00285C47">
      <w:pPr>
        <w:ind w:left="6096"/>
        <w:jc w:val="both"/>
        <w:rPr>
          <w:b/>
          <w:lang w:val="uk-UA"/>
        </w:rPr>
      </w:pPr>
      <w:r>
        <w:rPr>
          <w:b/>
          <w:lang w:val="uk-UA"/>
        </w:rPr>
        <w:t>До рішення ____ сесії</w:t>
      </w:r>
    </w:p>
    <w:p w:rsidR="00285C47" w:rsidRDefault="00285C47" w:rsidP="00285C47">
      <w:pPr>
        <w:ind w:left="6096"/>
        <w:jc w:val="both"/>
        <w:rPr>
          <w:b/>
          <w:lang w:val="uk-UA"/>
        </w:rPr>
      </w:pPr>
      <w:r>
        <w:rPr>
          <w:b/>
          <w:lang w:val="uk-UA"/>
        </w:rPr>
        <w:t>від _____ _______ 2021 року.</w:t>
      </w:r>
    </w:p>
    <w:p w:rsidR="00285C47" w:rsidRDefault="00285C47" w:rsidP="00285C47">
      <w:pPr>
        <w:jc w:val="both"/>
        <w:rPr>
          <w:b/>
          <w:lang w:val="uk-UA"/>
        </w:rPr>
      </w:pPr>
    </w:p>
    <w:p w:rsidR="00285C47" w:rsidRPr="00285C47" w:rsidRDefault="00A0183F" w:rsidP="00A0183F">
      <w:pPr>
        <w:jc w:val="center"/>
        <w:rPr>
          <w:b/>
          <w:lang w:val="uk-UA"/>
        </w:rPr>
      </w:pPr>
      <w:r w:rsidRPr="00A0183F">
        <w:rPr>
          <w:b/>
          <w:lang w:val="uk-UA"/>
        </w:rPr>
        <w:t>Перелік територій для плат</w:t>
      </w:r>
      <w:r>
        <w:rPr>
          <w:b/>
          <w:lang w:val="uk-UA"/>
        </w:rPr>
        <w:t>ного паркування в селищі Верховина</w:t>
      </w:r>
    </w:p>
    <w:p w:rsidR="00285C47" w:rsidRDefault="00285C47" w:rsidP="00285C47">
      <w:pPr>
        <w:rPr>
          <w:lang w:val="uk-UA"/>
        </w:rPr>
      </w:pPr>
    </w:p>
    <w:p w:rsidR="00285C47" w:rsidRDefault="00285C47" w:rsidP="00285C47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0183F" w:rsidTr="00A0183F">
        <w:tc>
          <w:tcPr>
            <w:tcW w:w="704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526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0183F">
              <w:rPr>
                <w:rFonts w:ascii="Times New Roman" w:hAnsi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3115" w:type="dxa"/>
          </w:tcPr>
          <w:p w:rsidR="00A0183F" w:rsidRDefault="00A0183F" w:rsidP="00A0183F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Орієнтована кількість машиномісць</w:t>
            </w:r>
          </w:p>
        </w:tc>
      </w:tr>
      <w:tr w:rsidR="00A0183F" w:rsidTr="00A0183F">
        <w:tc>
          <w:tcPr>
            <w:tcW w:w="704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Франка</w:t>
            </w:r>
          </w:p>
        </w:tc>
        <w:tc>
          <w:tcPr>
            <w:tcW w:w="3115" w:type="dxa"/>
          </w:tcPr>
          <w:p w:rsidR="00A0183F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0183F" w:rsidTr="00A0183F">
        <w:tc>
          <w:tcPr>
            <w:tcW w:w="704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A0183F" w:rsidRDefault="00A0183F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Грушевського</w:t>
            </w:r>
          </w:p>
        </w:tc>
        <w:tc>
          <w:tcPr>
            <w:tcW w:w="3115" w:type="dxa"/>
          </w:tcPr>
          <w:p w:rsidR="00A0183F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183F" w:rsidTr="00A0183F">
        <w:tc>
          <w:tcPr>
            <w:tcW w:w="704" w:type="dxa"/>
          </w:tcPr>
          <w:p w:rsidR="00A0183F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A0183F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Жаб’євська</w:t>
            </w:r>
          </w:p>
        </w:tc>
        <w:tc>
          <w:tcPr>
            <w:tcW w:w="3115" w:type="dxa"/>
          </w:tcPr>
          <w:p w:rsidR="00A0183F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19A2" w:rsidTr="00A0183F">
        <w:tc>
          <w:tcPr>
            <w:tcW w:w="704" w:type="dxa"/>
          </w:tcPr>
          <w:p w:rsidR="002319A2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2319A2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Гуцульського повстання</w:t>
            </w:r>
          </w:p>
        </w:tc>
        <w:tc>
          <w:tcPr>
            <w:tcW w:w="3115" w:type="dxa"/>
          </w:tcPr>
          <w:p w:rsidR="002319A2" w:rsidRDefault="002319A2" w:rsidP="00285C47">
            <w:pPr>
              <w:pStyle w:val="ShapkaDocumentu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319A2" w:rsidRDefault="002319A2" w:rsidP="00285C47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2319A2" w:rsidRDefault="002319A2" w:rsidP="002319A2">
      <w:pPr>
        <w:rPr>
          <w:lang w:val="uk-UA"/>
        </w:rPr>
      </w:pPr>
    </w:p>
    <w:p w:rsidR="00532FA3" w:rsidRDefault="00DF7D96">
      <w:pPr>
        <w:rPr>
          <w:lang w:val="uk-UA"/>
        </w:rPr>
      </w:pPr>
      <w:r>
        <w:rPr>
          <w:b/>
          <w:lang w:val="uk-UA"/>
        </w:rPr>
        <w:t xml:space="preserve">    </w:t>
      </w:r>
      <w:r w:rsidR="002319A2" w:rsidRPr="00DF7D96">
        <w:rPr>
          <w:b/>
          <w:lang w:val="uk-UA"/>
        </w:rPr>
        <w:t xml:space="preserve">Заступник селищного голови                                   </w:t>
      </w:r>
      <w:r>
        <w:rPr>
          <w:b/>
          <w:lang w:val="uk-UA"/>
        </w:rPr>
        <w:t xml:space="preserve">                       </w:t>
      </w:r>
      <w:r w:rsidR="002319A2" w:rsidRPr="00DF7D96">
        <w:rPr>
          <w:b/>
          <w:lang w:val="uk-UA"/>
        </w:rPr>
        <w:t>Ярослав КІКІ</w:t>
      </w:r>
      <w:r w:rsidR="002319A2" w:rsidRPr="002319A2">
        <w:rPr>
          <w:lang w:val="uk-UA"/>
        </w:rPr>
        <w:t>НЧУК</w:t>
      </w:r>
    </w:p>
    <w:p w:rsidR="004F08AA" w:rsidRDefault="004F08AA">
      <w:pPr>
        <w:rPr>
          <w:lang w:val="uk-UA"/>
        </w:rPr>
      </w:pPr>
    </w:p>
    <w:p w:rsidR="004F08AA" w:rsidRDefault="004F08AA">
      <w:pPr>
        <w:rPr>
          <w:lang w:val="uk-UA"/>
        </w:rPr>
      </w:pPr>
    </w:p>
    <w:p w:rsidR="004F08AA" w:rsidRPr="00B0455F" w:rsidRDefault="004F08AA" w:rsidP="004F08AA">
      <w:pPr>
        <w:tabs>
          <w:tab w:val="left" w:pos="6663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>АНАЛІЗ</w:t>
      </w:r>
    </w:p>
    <w:p w:rsidR="004F08AA" w:rsidRPr="00B0455F" w:rsidRDefault="004F08AA" w:rsidP="004F08AA">
      <w:pPr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>регуляторного впливу до про</w:t>
      </w:r>
      <w:r>
        <w:rPr>
          <w:b/>
          <w:bCs/>
          <w:sz w:val="28"/>
          <w:szCs w:val="28"/>
          <w:lang w:val="uk-UA"/>
        </w:rPr>
        <w:t>ек</w:t>
      </w:r>
      <w:r w:rsidRPr="00B0455F">
        <w:rPr>
          <w:b/>
          <w:bCs/>
          <w:sz w:val="28"/>
          <w:szCs w:val="28"/>
          <w:lang w:val="uk-UA"/>
        </w:rPr>
        <w:t xml:space="preserve">ту рішення </w:t>
      </w:r>
      <w:r>
        <w:rPr>
          <w:b/>
          <w:bCs/>
          <w:sz w:val="28"/>
          <w:szCs w:val="28"/>
          <w:lang w:val="uk-UA"/>
        </w:rPr>
        <w:t>селищної</w:t>
      </w:r>
      <w:r w:rsidRPr="00B0455F">
        <w:rPr>
          <w:b/>
          <w:bCs/>
          <w:sz w:val="28"/>
          <w:szCs w:val="28"/>
          <w:lang w:val="uk-UA"/>
        </w:rPr>
        <w:t xml:space="preserve"> ради </w:t>
      </w:r>
    </w:p>
    <w:p w:rsidR="004F08AA" w:rsidRPr="00B0455F" w:rsidRDefault="004F08AA" w:rsidP="004F08AA">
      <w:pPr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 xml:space="preserve">«Про </w:t>
      </w:r>
      <w:r>
        <w:rPr>
          <w:b/>
          <w:bCs/>
          <w:sz w:val="28"/>
          <w:szCs w:val="28"/>
          <w:lang w:val="uk-UA"/>
        </w:rPr>
        <w:t xml:space="preserve">встановлення збору за </w:t>
      </w:r>
      <w:r w:rsidRPr="00B0455F">
        <w:rPr>
          <w:b/>
          <w:bCs/>
          <w:sz w:val="28"/>
          <w:szCs w:val="28"/>
          <w:lang w:val="uk-UA"/>
        </w:rPr>
        <w:t xml:space="preserve">паркування транспортних засобів </w:t>
      </w:r>
    </w:p>
    <w:p w:rsidR="004F08AA" w:rsidRPr="00B0455F" w:rsidRDefault="004F08AA" w:rsidP="004F08AA">
      <w:pPr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 xml:space="preserve">в </w:t>
      </w:r>
      <w:r>
        <w:rPr>
          <w:b/>
          <w:bCs/>
          <w:sz w:val="28"/>
          <w:szCs w:val="28"/>
          <w:lang w:val="uk-UA"/>
        </w:rPr>
        <w:t>селищі Верховина</w:t>
      </w:r>
      <w:r w:rsidRPr="00B0455F">
        <w:rPr>
          <w:b/>
          <w:bCs/>
          <w:sz w:val="28"/>
          <w:szCs w:val="28"/>
          <w:lang w:val="uk-UA"/>
        </w:rPr>
        <w:t xml:space="preserve">» </w:t>
      </w:r>
    </w:p>
    <w:p w:rsidR="004F08AA" w:rsidRDefault="004F08AA" w:rsidP="004F08AA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4F08AA" w:rsidRPr="007E3840" w:rsidRDefault="004F08AA" w:rsidP="004F08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E3840">
        <w:rPr>
          <w:b/>
          <w:bCs/>
          <w:sz w:val="28"/>
          <w:szCs w:val="28"/>
          <w:lang w:val="uk-UA"/>
        </w:rPr>
        <w:t>1. Визначення проблеми, яку передбачається розв’язати шляхом державного регулювання.</w:t>
      </w:r>
    </w:p>
    <w:p w:rsidR="004F08AA" w:rsidRPr="007E3840" w:rsidRDefault="004F08AA" w:rsidP="004F08AA">
      <w:pPr>
        <w:ind w:firstLine="709"/>
        <w:jc w:val="both"/>
        <w:rPr>
          <w:sz w:val="28"/>
          <w:szCs w:val="28"/>
          <w:lang w:val="uk-UA"/>
        </w:rPr>
      </w:pPr>
      <w:r w:rsidRPr="007E3840">
        <w:rPr>
          <w:sz w:val="28"/>
          <w:szCs w:val="28"/>
          <w:lang w:val="uk-UA"/>
        </w:rPr>
        <w:t xml:space="preserve">Проблема паркування транспортних засобів в </w:t>
      </w:r>
      <w:r>
        <w:rPr>
          <w:sz w:val="28"/>
          <w:szCs w:val="28"/>
          <w:lang w:val="uk-UA"/>
        </w:rPr>
        <w:t>селищі Верховина</w:t>
      </w:r>
      <w:r w:rsidRPr="007E3840">
        <w:rPr>
          <w:sz w:val="28"/>
          <w:szCs w:val="28"/>
          <w:lang w:val="uk-UA"/>
        </w:rPr>
        <w:t xml:space="preserve"> є актуальною у зв’язку із:</w:t>
      </w:r>
    </w:p>
    <w:p w:rsidR="004F08AA" w:rsidRDefault="004F08AA" w:rsidP="004F08AA">
      <w:pPr>
        <w:ind w:firstLine="709"/>
        <w:jc w:val="both"/>
        <w:rPr>
          <w:sz w:val="28"/>
          <w:szCs w:val="28"/>
          <w:lang w:val="uk-UA"/>
        </w:rPr>
      </w:pPr>
      <w:r w:rsidRPr="0004541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невпорядкованим паркуванням автомобілів; </w:t>
      </w:r>
    </w:p>
    <w:p w:rsidR="004F08AA" w:rsidRDefault="004F08AA" w:rsidP="004F08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541E">
        <w:rPr>
          <w:sz w:val="28"/>
          <w:szCs w:val="28"/>
          <w:lang w:val="uk-UA"/>
        </w:rPr>
        <w:t>перевантаженням руху на вулично-дорожній мережі внаслідок зростання кількості транспортних засобів;</w:t>
      </w:r>
      <w:r>
        <w:rPr>
          <w:sz w:val="28"/>
          <w:szCs w:val="28"/>
          <w:lang w:val="uk-UA"/>
        </w:rPr>
        <w:t xml:space="preserve">  </w:t>
      </w:r>
    </w:p>
    <w:p w:rsidR="004F08AA" w:rsidRDefault="004F08AA" w:rsidP="004F08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транспортні затори;</w:t>
      </w:r>
    </w:p>
    <w:p w:rsidR="004F08AA" w:rsidRDefault="004F08AA" w:rsidP="004F08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підвищеними ризиками аварійності на окремих ділянках і перехрестях;</w:t>
      </w:r>
    </w:p>
    <w:p w:rsidR="004F08AA" w:rsidRDefault="004F08AA" w:rsidP="004F08AA">
      <w:pPr>
        <w:spacing w:line="271" w:lineRule="auto"/>
        <w:ind w:firstLine="709"/>
        <w:jc w:val="both"/>
        <w:rPr>
          <w:sz w:val="28"/>
          <w:szCs w:val="28"/>
          <w:lang w:val="uk-UA"/>
        </w:rPr>
      </w:pPr>
      <w:r w:rsidRPr="0004541E">
        <w:rPr>
          <w:sz w:val="28"/>
          <w:szCs w:val="28"/>
          <w:lang w:val="uk-UA"/>
        </w:rPr>
        <w:t>- збільшенням кількості випадків порушення водіями Правил дорожнього руху в частині паркування транспортних засобів, що перешкоджає дорожньому руху, роботі та проїзду спеціалізованих автомобілів, створює аварійні ситуації;</w:t>
      </w:r>
    </w:p>
    <w:p w:rsidR="004F08AA" w:rsidRPr="0004541E" w:rsidRDefault="004F08AA" w:rsidP="004F08AA">
      <w:pPr>
        <w:spacing w:line="271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низьким рівнем  зручності і комфорту для пересування пішоходів, на велосипедах і громадським транспортом;</w:t>
      </w:r>
    </w:p>
    <w:p w:rsidR="004F08AA" w:rsidRDefault="004F08AA" w:rsidP="004F08AA">
      <w:pPr>
        <w:spacing w:line="271" w:lineRule="auto"/>
        <w:ind w:firstLine="709"/>
        <w:jc w:val="both"/>
        <w:rPr>
          <w:sz w:val="28"/>
          <w:szCs w:val="28"/>
          <w:lang w:val="uk-UA"/>
        </w:rPr>
      </w:pPr>
      <w:r w:rsidRPr="0004541E">
        <w:rPr>
          <w:sz w:val="28"/>
          <w:szCs w:val="28"/>
          <w:lang w:val="uk-UA"/>
        </w:rPr>
        <w:t>- неналежного благоустрою автомобільних доріг</w:t>
      </w:r>
      <w:r>
        <w:rPr>
          <w:sz w:val="28"/>
          <w:szCs w:val="28"/>
          <w:lang w:val="uk-UA"/>
        </w:rPr>
        <w:t>;</w:t>
      </w:r>
    </w:p>
    <w:p w:rsidR="004F08AA" w:rsidRPr="0004541E" w:rsidRDefault="004F08AA" w:rsidP="004F08AA">
      <w:pPr>
        <w:spacing w:line="271" w:lineRule="auto"/>
        <w:ind w:firstLine="709"/>
        <w:jc w:val="both"/>
        <w:rPr>
          <w:sz w:val="28"/>
          <w:szCs w:val="28"/>
          <w:lang w:val="uk-UA"/>
        </w:rPr>
      </w:pPr>
      <w:r w:rsidRPr="0004541E">
        <w:rPr>
          <w:sz w:val="28"/>
          <w:szCs w:val="28"/>
          <w:lang w:val="uk-UA"/>
        </w:rPr>
        <w:t>- незначн</w:t>
      </w:r>
      <w:r>
        <w:rPr>
          <w:sz w:val="28"/>
          <w:szCs w:val="28"/>
          <w:lang w:val="uk-UA"/>
        </w:rPr>
        <w:t>ою</w:t>
      </w:r>
      <w:r w:rsidRPr="0004541E">
        <w:rPr>
          <w:sz w:val="28"/>
          <w:szCs w:val="28"/>
          <w:lang w:val="uk-UA"/>
        </w:rPr>
        <w:t xml:space="preserve">  пропускн</w:t>
      </w:r>
      <w:r>
        <w:rPr>
          <w:sz w:val="28"/>
          <w:szCs w:val="28"/>
          <w:lang w:val="uk-UA"/>
        </w:rPr>
        <w:t>ою здатністю проїжджих частин вулиць міста;</w:t>
      </w:r>
    </w:p>
    <w:p w:rsidR="004F08AA" w:rsidRPr="000D1736" w:rsidRDefault="004F08AA" w:rsidP="004F08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04541E">
        <w:rPr>
          <w:sz w:val="28"/>
          <w:szCs w:val="28"/>
          <w:lang w:val="uk-UA"/>
        </w:rPr>
        <w:t>шкідлив</w:t>
      </w:r>
      <w:r>
        <w:rPr>
          <w:sz w:val="28"/>
          <w:szCs w:val="28"/>
          <w:lang w:val="uk-UA"/>
        </w:rPr>
        <w:t>им</w:t>
      </w:r>
      <w:r w:rsidRPr="0004541E">
        <w:rPr>
          <w:sz w:val="28"/>
          <w:szCs w:val="28"/>
          <w:lang w:val="uk-UA"/>
        </w:rPr>
        <w:t xml:space="preserve"> вплив</w:t>
      </w:r>
      <w:r>
        <w:rPr>
          <w:sz w:val="28"/>
          <w:szCs w:val="28"/>
          <w:lang w:val="uk-UA"/>
        </w:rPr>
        <w:t>ом</w:t>
      </w:r>
      <w:r w:rsidRPr="0004541E">
        <w:rPr>
          <w:sz w:val="28"/>
          <w:szCs w:val="28"/>
          <w:lang w:val="uk-UA"/>
        </w:rPr>
        <w:t xml:space="preserve"> на стан довкілля.</w:t>
      </w:r>
    </w:p>
    <w:p w:rsidR="004F08AA" w:rsidRPr="0004541E" w:rsidRDefault="004F08AA" w:rsidP="004F08AA">
      <w:pPr>
        <w:ind w:firstLine="709"/>
        <w:jc w:val="both"/>
        <w:rPr>
          <w:sz w:val="28"/>
          <w:szCs w:val="28"/>
          <w:lang w:val="uk-UA"/>
        </w:rPr>
      </w:pPr>
      <w:r w:rsidRPr="007E3840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 xml:space="preserve">Податкового кодексу України, </w:t>
      </w:r>
      <w:r w:rsidRPr="007E3840">
        <w:rPr>
          <w:bCs/>
          <w:sz w:val="28"/>
          <w:szCs w:val="28"/>
          <w:lang w:val="uk-UA"/>
        </w:rPr>
        <w:t xml:space="preserve">Закону </w:t>
      </w:r>
      <w:r w:rsidRPr="007E3840">
        <w:rPr>
          <w:color w:val="000000"/>
          <w:sz w:val="28"/>
          <w:szCs w:val="28"/>
          <w:lang w:val="uk-UA" w:eastAsia="uk-UA"/>
        </w:rPr>
        <w:t xml:space="preserve">України «Про благоустрій населених пунктів», Закону України «Про </w:t>
      </w:r>
      <w:r w:rsidRPr="007E3840">
        <w:rPr>
          <w:sz w:val="28"/>
          <w:szCs w:val="28"/>
          <w:lang w:val="uk-UA"/>
        </w:rPr>
        <w:t>внесення змін до деяких законодавчих актів України щодо реформування сфери паркування транспортних засобів», Постанови Кабінету міністрів України «П</w:t>
      </w:r>
      <w:r w:rsidRPr="007E384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 затвердження Правил паркування транспортних </w:t>
      </w:r>
      <w:r w:rsidRPr="0004541E">
        <w:rPr>
          <w:bCs/>
          <w:color w:val="000000"/>
          <w:sz w:val="28"/>
          <w:szCs w:val="28"/>
          <w:shd w:val="clear" w:color="auto" w:fill="FFFFFF"/>
          <w:lang w:val="uk-UA"/>
        </w:rPr>
        <w:t>засобів», в</w:t>
      </w:r>
      <w:r w:rsidRPr="0004541E">
        <w:rPr>
          <w:sz w:val="28"/>
          <w:szCs w:val="28"/>
          <w:lang w:val="uk-UA"/>
        </w:rPr>
        <w:t xml:space="preserve">раховуючи позитивний досвід використання </w:t>
      </w:r>
      <w:r>
        <w:rPr>
          <w:sz w:val="28"/>
          <w:szCs w:val="28"/>
          <w:lang w:val="uk-UA"/>
        </w:rPr>
        <w:t xml:space="preserve">майданчиків для </w:t>
      </w:r>
      <w:r w:rsidRPr="0004541E">
        <w:rPr>
          <w:sz w:val="28"/>
          <w:szCs w:val="28"/>
          <w:lang w:val="uk-UA"/>
        </w:rPr>
        <w:t>паркування, а також такі їх переваги, як зручність та легкість у використанні, вважається за доцільне поступовий перехі</w:t>
      </w:r>
      <w:r>
        <w:rPr>
          <w:sz w:val="28"/>
          <w:szCs w:val="28"/>
          <w:lang w:val="uk-UA"/>
        </w:rPr>
        <w:t xml:space="preserve">д до застосування такого способу вирішення </w:t>
      </w:r>
      <w:r>
        <w:rPr>
          <w:sz w:val="28"/>
          <w:szCs w:val="28"/>
        </w:rPr>
        <w:t>проблем</w:t>
      </w:r>
      <w:r>
        <w:rPr>
          <w:sz w:val="28"/>
          <w:szCs w:val="28"/>
          <w:lang w:val="uk-UA"/>
        </w:rPr>
        <w:t>и</w:t>
      </w:r>
      <w:r w:rsidRPr="006155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перевантаження транспортними засобами дорожньої мережі. Необхідно також врахувати особливості справляння </w:t>
      </w:r>
      <w:r w:rsidRPr="0004541E">
        <w:rPr>
          <w:sz w:val="28"/>
          <w:szCs w:val="28"/>
          <w:lang w:val="uk-UA"/>
        </w:rPr>
        <w:t xml:space="preserve">збору за </w:t>
      </w:r>
      <w:r>
        <w:rPr>
          <w:sz w:val="28"/>
          <w:szCs w:val="28"/>
          <w:lang w:val="uk-UA"/>
        </w:rPr>
        <w:t xml:space="preserve">місця паркування транспортних засобів визначені Податковим кодексом України. </w:t>
      </w:r>
    </w:p>
    <w:p w:rsidR="004F08AA" w:rsidRPr="0004541E" w:rsidRDefault="004F08AA" w:rsidP="004F08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4541E">
        <w:rPr>
          <w:bCs/>
          <w:sz w:val="28"/>
          <w:szCs w:val="28"/>
          <w:lang w:val="uk-UA"/>
        </w:rPr>
        <w:tab/>
      </w:r>
      <w:r w:rsidRPr="0004541E">
        <w:rPr>
          <w:b/>
          <w:bCs/>
          <w:sz w:val="28"/>
          <w:szCs w:val="28"/>
          <w:lang w:val="uk-UA"/>
        </w:rPr>
        <w:t>2. Цілі державного регулювання.</w:t>
      </w:r>
    </w:p>
    <w:p w:rsidR="004F08AA" w:rsidRPr="0004541E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 w:rsidRPr="0004541E">
        <w:rPr>
          <w:b/>
          <w:bCs/>
          <w:sz w:val="28"/>
          <w:szCs w:val="28"/>
          <w:lang w:val="uk-UA"/>
        </w:rPr>
        <w:tab/>
      </w:r>
      <w:r w:rsidRPr="0004541E">
        <w:rPr>
          <w:bCs/>
          <w:sz w:val="28"/>
          <w:szCs w:val="28"/>
          <w:lang w:val="uk-UA"/>
        </w:rPr>
        <w:t xml:space="preserve">Впровадження регуляторного акту дозволить затвердити Положення та визначити порядок паркування транспортних засобів на території    </w:t>
      </w:r>
      <w:r>
        <w:rPr>
          <w:bCs/>
          <w:sz w:val="28"/>
          <w:szCs w:val="28"/>
          <w:lang w:val="uk-UA"/>
        </w:rPr>
        <w:t>селища Верховина.</w:t>
      </w:r>
    </w:p>
    <w:p w:rsidR="004F08AA" w:rsidRPr="00353B4B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 w:rsidRPr="0004541E">
        <w:rPr>
          <w:bCs/>
          <w:sz w:val="28"/>
          <w:szCs w:val="28"/>
          <w:lang w:val="uk-UA"/>
        </w:rPr>
        <w:t>Забезпечити якісне утримання та експлуатацію майданчиків для паркування, екологічні та санітарні вимоги, безпеку дорожнього руху, підвищення дисципліни водіїв, збільшення фінансових</w:t>
      </w:r>
      <w:r>
        <w:rPr>
          <w:bCs/>
          <w:sz w:val="28"/>
          <w:szCs w:val="28"/>
          <w:lang w:val="uk-UA"/>
        </w:rPr>
        <w:t xml:space="preserve"> надходжень до міського бюджету за рахунок </w:t>
      </w:r>
      <w:r w:rsidRPr="00353B4B">
        <w:rPr>
          <w:bCs/>
          <w:sz w:val="28"/>
          <w:szCs w:val="28"/>
          <w:lang w:val="uk-UA"/>
        </w:rPr>
        <w:t>збору за місце паркування транспортних засобів, забезпечення Правил паркування транспортних засобів. затверджених Постановою Кабінету Міністрів України.</w:t>
      </w:r>
    </w:p>
    <w:p w:rsidR="004F08AA" w:rsidRPr="00353B4B" w:rsidRDefault="004F08AA" w:rsidP="004F08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53B4B">
        <w:rPr>
          <w:bCs/>
          <w:sz w:val="28"/>
          <w:szCs w:val="28"/>
          <w:lang w:val="uk-UA"/>
        </w:rPr>
        <w:tab/>
      </w:r>
      <w:r w:rsidRPr="00353B4B">
        <w:rPr>
          <w:b/>
          <w:bCs/>
          <w:sz w:val="28"/>
          <w:szCs w:val="28"/>
          <w:lang w:val="uk-UA"/>
        </w:rPr>
        <w:t>3. Визначення та оцінка прийнятих альтернативних способів досягнення цілі.</w:t>
      </w:r>
    </w:p>
    <w:p w:rsidR="004F08AA" w:rsidRPr="00353B4B" w:rsidRDefault="004F08AA" w:rsidP="004F08AA">
      <w:pPr>
        <w:ind w:firstLine="709"/>
        <w:jc w:val="both"/>
        <w:rPr>
          <w:sz w:val="28"/>
          <w:szCs w:val="28"/>
          <w:lang w:val="uk-UA"/>
        </w:rPr>
      </w:pPr>
      <w:r w:rsidRPr="00353B4B">
        <w:rPr>
          <w:sz w:val="28"/>
          <w:szCs w:val="28"/>
          <w:lang w:val="uk-UA"/>
        </w:rPr>
        <w:t xml:space="preserve">Альтернативними способами вирішення проблеми могли б бути: </w:t>
      </w:r>
    </w:p>
    <w:p w:rsidR="004F08AA" w:rsidRPr="00353B4B" w:rsidRDefault="004F08AA" w:rsidP="004F08AA">
      <w:pPr>
        <w:ind w:firstLine="709"/>
        <w:jc w:val="both"/>
        <w:rPr>
          <w:sz w:val="28"/>
          <w:szCs w:val="28"/>
          <w:lang w:val="uk-UA"/>
        </w:rPr>
      </w:pPr>
      <w:r w:rsidRPr="00353B4B">
        <w:rPr>
          <w:sz w:val="28"/>
          <w:szCs w:val="28"/>
          <w:lang w:val="uk-UA"/>
        </w:rPr>
        <w:t>Перша альтернатива – розв’язання проблеми  за допомогою ринкових механізмів.</w:t>
      </w:r>
    </w:p>
    <w:p w:rsidR="004F08AA" w:rsidRPr="002A099E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 w:rsidRPr="00353B4B">
        <w:rPr>
          <w:bCs/>
          <w:sz w:val="28"/>
          <w:szCs w:val="28"/>
          <w:lang w:val="uk-UA"/>
        </w:rPr>
        <w:t>Друга альтернатива – у разі неприйняття рішення виникає неврегульованість правових</w:t>
      </w:r>
      <w:r>
        <w:rPr>
          <w:bCs/>
          <w:sz w:val="28"/>
          <w:szCs w:val="28"/>
          <w:lang w:val="uk-UA"/>
        </w:rPr>
        <w:t xml:space="preserve"> та </w:t>
      </w:r>
      <w:r w:rsidRPr="00353B4B">
        <w:rPr>
          <w:bCs/>
          <w:sz w:val="28"/>
          <w:szCs w:val="28"/>
          <w:lang w:val="uk-UA"/>
        </w:rPr>
        <w:t xml:space="preserve">організаційних відносин, пов’язаних з </w:t>
      </w:r>
      <w:r>
        <w:rPr>
          <w:bCs/>
          <w:sz w:val="28"/>
          <w:szCs w:val="28"/>
          <w:lang w:val="uk-UA"/>
        </w:rPr>
        <w:t xml:space="preserve">паркуванням транспортних засобів на території селища Верховина. </w:t>
      </w:r>
      <w:r w:rsidRPr="00353B4B">
        <w:rPr>
          <w:bCs/>
          <w:sz w:val="28"/>
          <w:szCs w:val="28"/>
          <w:lang w:val="uk-UA"/>
        </w:rPr>
        <w:t xml:space="preserve">Ця </w:t>
      </w:r>
      <w:r w:rsidRPr="002A099E">
        <w:rPr>
          <w:bCs/>
          <w:sz w:val="28"/>
          <w:szCs w:val="28"/>
          <w:lang w:val="uk-UA"/>
        </w:rPr>
        <w:t>альтернатива є неприйнятною.</w:t>
      </w:r>
    </w:p>
    <w:p w:rsidR="004F08AA" w:rsidRPr="002A099E" w:rsidRDefault="004F08AA" w:rsidP="004F08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A099E">
        <w:rPr>
          <w:b/>
          <w:bCs/>
          <w:sz w:val="28"/>
          <w:szCs w:val="28"/>
          <w:lang w:val="uk-UA"/>
        </w:rPr>
        <w:t>4. Опис механізму, який пропонується застосувати для розв’язання проблем.</w:t>
      </w:r>
    </w:p>
    <w:p w:rsidR="004F08AA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 w:rsidRPr="002A099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Механізм даного акту полягає у забезпеченні збалансованості інтересів споживача послуг:</w:t>
      </w:r>
    </w:p>
    <w:p w:rsidR="004F08AA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споживачам забезпечується стабільне і якісне надання послуг з утримання майданчиків для паркування;</w:t>
      </w:r>
    </w:p>
    <w:p w:rsidR="004F08AA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виконавцю послуг забезпечується надходження додаткових коштів, що дасть можливість сплатити збір за паркування, визначений Податковим кодексом України та положенням про паркування транспортних засобів в селищі Верховина, здійснювати необхідні  експлуатаційні витрати і забезпечити надійну роботу по наданню зазначених послуг.</w:t>
      </w:r>
    </w:p>
    <w:p w:rsidR="004F08AA" w:rsidRPr="002A099E" w:rsidRDefault="004F08AA" w:rsidP="004F08AA">
      <w:pPr>
        <w:ind w:firstLine="709"/>
        <w:jc w:val="both"/>
        <w:rPr>
          <w:bCs/>
          <w:sz w:val="28"/>
          <w:szCs w:val="28"/>
          <w:lang w:val="uk-UA"/>
        </w:rPr>
      </w:pPr>
      <w:r w:rsidRPr="002A099E">
        <w:rPr>
          <w:bCs/>
          <w:sz w:val="28"/>
          <w:szCs w:val="28"/>
          <w:lang w:val="uk-UA"/>
        </w:rPr>
        <w:t>Для вирішення поставлених цілей пропонуються такі заходи:</w:t>
      </w:r>
    </w:p>
    <w:p w:rsidR="004F08AA" w:rsidRPr="002A099E" w:rsidRDefault="004F08AA" w:rsidP="004F08A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2A099E">
        <w:rPr>
          <w:bCs/>
          <w:sz w:val="28"/>
          <w:szCs w:val="28"/>
          <w:lang w:val="uk-UA"/>
        </w:rPr>
        <w:t xml:space="preserve">підготовка до розгляду рішення </w:t>
      </w:r>
      <w:r>
        <w:rPr>
          <w:bCs/>
          <w:sz w:val="28"/>
          <w:szCs w:val="28"/>
          <w:lang w:val="uk-UA"/>
        </w:rPr>
        <w:t xml:space="preserve">селищної </w:t>
      </w:r>
      <w:r w:rsidRPr="002A099E">
        <w:rPr>
          <w:bCs/>
          <w:sz w:val="28"/>
          <w:szCs w:val="28"/>
          <w:lang w:val="uk-UA"/>
        </w:rPr>
        <w:t xml:space="preserve"> ради «Про затвердження </w:t>
      </w:r>
    </w:p>
    <w:p w:rsidR="004F08AA" w:rsidRPr="002A099E" w:rsidRDefault="004F08AA" w:rsidP="004F08A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A099E">
        <w:rPr>
          <w:bCs/>
          <w:sz w:val="28"/>
          <w:szCs w:val="28"/>
          <w:lang w:val="uk-UA"/>
        </w:rPr>
        <w:lastRenderedPageBreak/>
        <w:t xml:space="preserve">Положення про </w:t>
      </w:r>
      <w:r>
        <w:rPr>
          <w:bCs/>
          <w:sz w:val="28"/>
          <w:szCs w:val="28"/>
          <w:lang w:val="uk-UA"/>
        </w:rPr>
        <w:t>паркування транспортних засобів на території                          селища Верховина</w:t>
      </w:r>
      <w:r w:rsidRPr="002A099E">
        <w:rPr>
          <w:bCs/>
          <w:sz w:val="28"/>
          <w:szCs w:val="28"/>
          <w:lang w:val="uk-UA"/>
        </w:rPr>
        <w:t xml:space="preserve">» у порядку, визначеному регламентом та з дотриманням </w:t>
      </w:r>
      <w:r w:rsidRPr="002A099E">
        <w:rPr>
          <w:sz w:val="28"/>
          <w:szCs w:val="28"/>
          <w:lang w:val="uk-UA"/>
        </w:rPr>
        <w:t>Закону України «Про засади державної регуляторної політики в сфері господарської діяльності»;</w:t>
      </w:r>
    </w:p>
    <w:p w:rsidR="004F08AA" w:rsidRPr="002A099E" w:rsidRDefault="004F08AA" w:rsidP="004F08AA">
      <w:pPr>
        <w:numPr>
          <w:ilvl w:val="0"/>
          <w:numId w:val="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Pr="002A099E">
        <w:rPr>
          <w:sz w:val="28"/>
          <w:szCs w:val="28"/>
          <w:lang w:val="uk-UA"/>
        </w:rPr>
        <w:t xml:space="preserve">кт регуляторного акту виноситься на розгляд </w:t>
      </w:r>
      <w:r>
        <w:rPr>
          <w:sz w:val="28"/>
          <w:szCs w:val="28"/>
          <w:lang w:val="uk-UA"/>
        </w:rPr>
        <w:t>селищної</w:t>
      </w:r>
      <w:r w:rsidRPr="002A099E">
        <w:rPr>
          <w:sz w:val="28"/>
          <w:szCs w:val="28"/>
          <w:lang w:val="uk-UA"/>
        </w:rPr>
        <w:t xml:space="preserve"> ради для прийняття відповідного рішення згідно з чинним законодавством України.</w:t>
      </w:r>
    </w:p>
    <w:p w:rsidR="004F08AA" w:rsidRPr="002A099E" w:rsidRDefault="004F08AA" w:rsidP="004F08A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A099E">
        <w:rPr>
          <w:sz w:val="28"/>
          <w:szCs w:val="28"/>
          <w:lang w:val="uk-UA"/>
        </w:rPr>
        <w:t>изначена проблема не може бути розв’язана за допомогою ринкових механізмів, оскільки виникла у зв’язку зі змінами законодавства на державному рівні, зокрема, через прийняття змін до постанови Кабінету Міністрів України від 03.12.2009 № 1342 «Про затвердження Правил паркування транспортних засобів», Податкового кодексу України тощо. Тому вона потребує регулювання шляхом прийняття цього рішення.</w:t>
      </w:r>
    </w:p>
    <w:p w:rsidR="004F08AA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b/>
          <w:sz w:val="28"/>
          <w:szCs w:val="28"/>
          <w:lang w:val="uk-UA"/>
        </w:rPr>
        <w:t>5. Обґрунтування можливості досягнення визначених цілей у разі прийняття регуляторного акта.</w:t>
      </w:r>
    </w:p>
    <w:p w:rsidR="004F08AA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Затвердження регуляторного акту забезпечить: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підвищенню якості надання послуг та забезпечить безпеку дорожнього руху в селищі;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обмеженого доступу автомобілів в центральну частину міста;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 і контроль паркування;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ефективну і безпечну організацію дорожнього руху;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відрегулює правовідносини між суб’єктами, на яких розповсюджується дія регуляторного акту;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створить умови для розширення функціонування платних стоянок транспортних засобів;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 майданчиків для паркування та для платного паркування забезпечить порядок паркувального процесу, утримання даної території в належному технічному та санітарному стані, проведе їх благоустрій;</w:t>
      </w:r>
    </w:p>
    <w:p w:rsidR="004F08AA" w:rsidRDefault="004F08AA" w:rsidP="004F08AA">
      <w:pPr>
        <w:numPr>
          <w:ilvl w:val="0"/>
          <w:numId w:val="1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створено  нові робочі  місця та зайнятість громадян.</w:t>
      </w:r>
    </w:p>
    <w:p w:rsidR="004F08AA" w:rsidRPr="009D7AFD" w:rsidRDefault="004F08AA" w:rsidP="004F08AA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b/>
          <w:sz w:val="28"/>
          <w:szCs w:val="28"/>
          <w:lang w:val="uk-UA"/>
        </w:rPr>
        <w:t>6. Очікувані результати прийняття регуляторного акта за методом аналізу вигод та витрат. Сфери та види впливу регулювання.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014"/>
        <w:gridCol w:w="2092"/>
        <w:gridCol w:w="3123"/>
      </w:tblGrid>
      <w:tr w:rsidR="004F08AA" w:rsidRPr="009D7AFD" w:rsidTr="003345FC">
        <w:tc>
          <w:tcPr>
            <w:tcW w:w="4219" w:type="dxa"/>
            <w:gridSpan w:val="2"/>
          </w:tcPr>
          <w:p w:rsidR="004F08AA" w:rsidRPr="009D7AFD" w:rsidRDefault="004F08AA" w:rsidP="003345FC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D7AFD">
              <w:rPr>
                <w:b/>
                <w:sz w:val="28"/>
                <w:szCs w:val="28"/>
                <w:lang w:val="uk-UA"/>
              </w:rPr>
              <w:t>Сфери впливу</w:t>
            </w:r>
          </w:p>
        </w:tc>
        <w:tc>
          <w:tcPr>
            <w:tcW w:w="5351" w:type="dxa"/>
            <w:gridSpan w:val="2"/>
          </w:tcPr>
          <w:p w:rsidR="004F08AA" w:rsidRPr="009D7AFD" w:rsidRDefault="004F08AA" w:rsidP="003345FC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D7AFD">
              <w:rPr>
                <w:b/>
                <w:sz w:val="28"/>
                <w:szCs w:val="28"/>
                <w:lang w:val="uk-UA"/>
              </w:rPr>
              <w:t>Вид впливу</w:t>
            </w:r>
          </w:p>
        </w:tc>
      </w:tr>
      <w:tr w:rsidR="004F08AA" w:rsidRPr="009D7AFD" w:rsidTr="003345FC">
        <w:tc>
          <w:tcPr>
            <w:tcW w:w="4219" w:type="dxa"/>
            <w:gridSpan w:val="2"/>
          </w:tcPr>
          <w:p w:rsidR="004F08AA" w:rsidRPr="009D7AFD" w:rsidRDefault="004F08AA" w:rsidP="003345FC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9D7AFD">
              <w:rPr>
                <w:sz w:val="28"/>
                <w:szCs w:val="28"/>
                <w:lang w:val="uk-UA"/>
              </w:rPr>
              <w:t>Інтереси громадян</w:t>
            </w:r>
          </w:p>
        </w:tc>
        <w:tc>
          <w:tcPr>
            <w:tcW w:w="5351" w:type="dxa"/>
            <w:gridSpan w:val="2"/>
          </w:tcPr>
          <w:p w:rsidR="004F08AA" w:rsidRDefault="004F08AA" w:rsidP="003345FC">
            <w:pPr>
              <w:tabs>
                <w:tab w:val="left" w:pos="166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9D7AFD">
              <w:rPr>
                <w:sz w:val="28"/>
                <w:szCs w:val="28"/>
                <w:lang w:val="uk-UA"/>
              </w:rPr>
              <w:t xml:space="preserve">- забезпечення </w:t>
            </w:r>
            <w:r>
              <w:rPr>
                <w:sz w:val="28"/>
                <w:szCs w:val="28"/>
                <w:lang w:val="uk-UA"/>
              </w:rPr>
              <w:t>належних умов паркування;</w:t>
            </w:r>
          </w:p>
          <w:p w:rsidR="004F08AA" w:rsidRDefault="004F08AA" w:rsidP="003345FC">
            <w:pPr>
              <w:tabs>
                <w:tab w:val="left" w:pos="166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дотримання безпеки  водіїв, пасажирів та пішоходів;</w:t>
            </w:r>
          </w:p>
          <w:p w:rsidR="004F08AA" w:rsidRDefault="004F08AA" w:rsidP="003345FC">
            <w:pPr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розвантаження</w:t>
            </w:r>
            <w:r w:rsidRPr="0004541E">
              <w:rPr>
                <w:sz w:val="28"/>
                <w:szCs w:val="28"/>
                <w:lang w:val="uk-UA"/>
              </w:rPr>
              <w:t xml:space="preserve"> руху на дорожній мережі внаслідок з</w:t>
            </w:r>
            <w:r>
              <w:rPr>
                <w:sz w:val="28"/>
                <w:szCs w:val="28"/>
                <w:lang w:val="uk-UA"/>
              </w:rPr>
              <w:t xml:space="preserve">меншення </w:t>
            </w:r>
            <w:r w:rsidRPr="0004541E">
              <w:rPr>
                <w:sz w:val="28"/>
                <w:szCs w:val="28"/>
                <w:lang w:val="uk-UA"/>
              </w:rPr>
              <w:t xml:space="preserve"> кількості транспортних засобів;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08AA" w:rsidRPr="00B8399B" w:rsidRDefault="004F08AA" w:rsidP="003345FC">
            <w:pPr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створення нових робочих місць;</w:t>
            </w:r>
          </w:p>
          <w:p w:rsidR="004F08AA" w:rsidRDefault="004F08AA" w:rsidP="003345FC">
            <w:pPr>
              <w:tabs>
                <w:tab w:val="left" w:pos="166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зменшення кількості скарг громадян  з питань створення  аварійних  ситуацій на дорогах, впливу на стан здоров’я населення;</w:t>
            </w:r>
          </w:p>
          <w:p w:rsidR="004F08AA" w:rsidRDefault="004F08AA" w:rsidP="003345FC">
            <w:pPr>
              <w:tabs>
                <w:tab w:val="left" w:pos="166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покращення стану довкілля;</w:t>
            </w:r>
          </w:p>
          <w:p w:rsidR="004F08AA" w:rsidRPr="009D7AFD" w:rsidRDefault="004F08AA" w:rsidP="003345FC">
            <w:pPr>
              <w:tabs>
                <w:tab w:val="left" w:pos="166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підвищить рівень поінформованості усіх споживачів щодо основних положень регуляторного акту.</w:t>
            </w:r>
          </w:p>
        </w:tc>
      </w:tr>
      <w:tr w:rsidR="004F08AA" w:rsidRPr="009D7AFD" w:rsidTr="003345FC">
        <w:trPr>
          <w:trHeight w:val="1988"/>
        </w:trPr>
        <w:tc>
          <w:tcPr>
            <w:tcW w:w="4219" w:type="dxa"/>
            <w:gridSpan w:val="2"/>
          </w:tcPr>
          <w:p w:rsidR="004F08AA" w:rsidRPr="009D7AFD" w:rsidRDefault="004F08AA" w:rsidP="003345FC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9D7AFD">
              <w:rPr>
                <w:sz w:val="28"/>
                <w:szCs w:val="28"/>
                <w:lang w:val="uk-UA"/>
              </w:rPr>
              <w:lastRenderedPageBreak/>
              <w:t>Інтереси органів місцевого самоврядування</w:t>
            </w:r>
          </w:p>
        </w:tc>
        <w:tc>
          <w:tcPr>
            <w:tcW w:w="5351" w:type="dxa"/>
            <w:gridSpan w:val="2"/>
          </w:tcPr>
          <w:p w:rsidR="004F08AA" w:rsidRPr="00B8399B" w:rsidRDefault="004F08AA" w:rsidP="003345FC">
            <w:pPr>
              <w:tabs>
                <w:tab w:val="left" w:pos="151"/>
              </w:tabs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- позитивний вплив на імідж міської влади;</w:t>
            </w:r>
          </w:p>
          <w:p w:rsidR="004F08AA" w:rsidRPr="00B8399B" w:rsidRDefault="004F08AA" w:rsidP="003345FC">
            <w:pPr>
              <w:tabs>
                <w:tab w:val="left" w:pos="151"/>
              </w:tabs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- надходження  до міського бюджету збору за місця для паркування транспортних засобів;</w:t>
            </w:r>
          </w:p>
          <w:p w:rsidR="004F08AA" w:rsidRPr="00B8399B" w:rsidRDefault="004F08AA" w:rsidP="004F08AA">
            <w:pPr>
              <w:pStyle w:val="1"/>
              <w:numPr>
                <w:ilvl w:val="0"/>
                <w:numId w:val="3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399B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>вирішення питання якісного надання послуг з паркування транспортних засобів;</w:t>
            </w:r>
          </w:p>
          <w:p w:rsidR="004F08AA" w:rsidRPr="009D7AFD" w:rsidRDefault="004F08AA" w:rsidP="004F08AA">
            <w:pPr>
              <w:pStyle w:val="1"/>
              <w:numPr>
                <w:ilvl w:val="0"/>
                <w:numId w:val="3"/>
              </w:numPr>
              <w:tabs>
                <w:tab w:val="left" w:pos="151"/>
              </w:tabs>
              <w:spacing w:after="0" w:line="0" w:lineRule="atLeast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8399B">
              <w:rPr>
                <w:rFonts w:ascii="Times New Roman" w:hAnsi="Times New Roman"/>
                <w:sz w:val="28"/>
                <w:szCs w:val="28"/>
                <w:lang w:val="uk-UA"/>
              </w:rPr>
              <w:t>зменшення кількості скарг та звернень з боку споживачів.</w:t>
            </w:r>
          </w:p>
        </w:tc>
      </w:tr>
      <w:tr w:rsidR="004F08AA" w:rsidRPr="009D7AFD" w:rsidTr="003345FC">
        <w:tc>
          <w:tcPr>
            <w:tcW w:w="3189" w:type="dxa"/>
          </w:tcPr>
          <w:p w:rsidR="004F08AA" w:rsidRPr="009D7AFD" w:rsidRDefault="004F08AA" w:rsidP="003345FC">
            <w:pPr>
              <w:spacing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D7AFD">
              <w:rPr>
                <w:b/>
                <w:sz w:val="28"/>
                <w:szCs w:val="28"/>
                <w:lang w:val="uk-UA"/>
              </w:rPr>
              <w:t>Сфера впливу</w:t>
            </w:r>
          </w:p>
        </w:tc>
        <w:tc>
          <w:tcPr>
            <w:tcW w:w="3190" w:type="dxa"/>
            <w:gridSpan w:val="2"/>
          </w:tcPr>
          <w:p w:rsidR="004F08AA" w:rsidRPr="009D7AFD" w:rsidRDefault="004F08AA" w:rsidP="003345FC">
            <w:pPr>
              <w:spacing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D7AFD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4F08AA" w:rsidRPr="00B0455F" w:rsidRDefault="004F08AA" w:rsidP="003345FC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B0455F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F08AA" w:rsidRPr="009D7AFD" w:rsidTr="003345FC">
        <w:tc>
          <w:tcPr>
            <w:tcW w:w="3189" w:type="dxa"/>
          </w:tcPr>
          <w:p w:rsidR="004F08AA" w:rsidRPr="00B8399B" w:rsidRDefault="004F08AA" w:rsidP="003345FC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Інтереси громадян</w:t>
            </w:r>
          </w:p>
        </w:tc>
        <w:tc>
          <w:tcPr>
            <w:tcW w:w="3190" w:type="dxa"/>
            <w:gridSpan w:val="2"/>
          </w:tcPr>
          <w:p w:rsidR="004F08AA" w:rsidRPr="00B8399B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- поліпшення умов паркування</w:t>
            </w:r>
          </w:p>
        </w:tc>
        <w:tc>
          <w:tcPr>
            <w:tcW w:w="3191" w:type="dxa"/>
          </w:tcPr>
          <w:p w:rsidR="004F08AA" w:rsidRPr="00B0455F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B0455F">
              <w:rPr>
                <w:sz w:val="28"/>
                <w:szCs w:val="28"/>
                <w:lang w:val="uk-UA"/>
              </w:rPr>
              <w:t>- передбачені Податковим кодексом України</w:t>
            </w:r>
          </w:p>
        </w:tc>
      </w:tr>
      <w:tr w:rsidR="004F08AA" w:rsidRPr="009D7AFD" w:rsidTr="003345FC">
        <w:trPr>
          <w:trHeight w:val="1127"/>
        </w:trPr>
        <w:tc>
          <w:tcPr>
            <w:tcW w:w="3189" w:type="dxa"/>
          </w:tcPr>
          <w:p w:rsidR="004F08AA" w:rsidRPr="00B8399B" w:rsidRDefault="004F08AA" w:rsidP="003345FC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Інтереси органів місцевого самоврядування</w:t>
            </w:r>
          </w:p>
        </w:tc>
        <w:tc>
          <w:tcPr>
            <w:tcW w:w="3190" w:type="dxa"/>
            <w:gridSpan w:val="2"/>
          </w:tcPr>
          <w:p w:rsidR="004F08AA" w:rsidRPr="00B8399B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- Забезпечення прозорості та відкритості у регулюванні питання паркування;</w:t>
            </w:r>
          </w:p>
          <w:p w:rsidR="004F08AA" w:rsidRPr="00B8399B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 xml:space="preserve">- Врахування інтересів територіальної громади </w:t>
            </w:r>
            <w:r>
              <w:rPr>
                <w:sz w:val="28"/>
                <w:szCs w:val="28"/>
                <w:lang w:val="uk-UA"/>
              </w:rPr>
              <w:t>селища Верховина</w:t>
            </w:r>
            <w:r w:rsidRPr="00B8399B">
              <w:rPr>
                <w:sz w:val="28"/>
                <w:szCs w:val="28"/>
                <w:lang w:val="uk-UA"/>
              </w:rPr>
              <w:t>, зокрема, підвищення ефективності використання майна громади та організація паркування при доїзді у центральну частину міста чи частини з проблемним паркуванням.</w:t>
            </w:r>
          </w:p>
        </w:tc>
        <w:tc>
          <w:tcPr>
            <w:tcW w:w="3191" w:type="dxa"/>
          </w:tcPr>
          <w:p w:rsidR="004F08AA" w:rsidRPr="00B8399B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B8399B">
              <w:rPr>
                <w:sz w:val="28"/>
                <w:szCs w:val="28"/>
                <w:lang w:val="uk-UA"/>
              </w:rPr>
              <w:t>- витрати часу для прийняття розпорядчого документу</w:t>
            </w:r>
          </w:p>
          <w:p w:rsidR="004F08AA" w:rsidRPr="00B8399B" w:rsidRDefault="004F08AA" w:rsidP="003345FC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DF7D96" w:rsidRDefault="00DF7D96" w:rsidP="004F08AA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</w:p>
    <w:p w:rsidR="004F08AA" w:rsidRPr="009D7AFD" w:rsidRDefault="004F08AA" w:rsidP="004F08AA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b/>
          <w:sz w:val="28"/>
          <w:szCs w:val="28"/>
          <w:lang w:val="uk-UA"/>
        </w:rPr>
        <w:t>7. Обґрунтування строку чинності регуляторного акту</w:t>
      </w:r>
    </w:p>
    <w:p w:rsidR="004F08AA" w:rsidRPr="009D7AFD" w:rsidRDefault="004F08AA" w:rsidP="004F08AA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ab/>
        <w:t xml:space="preserve">Строк дії цього регуляторного акту – постійний. </w:t>
      </w:r>
    </w:p>
    <w:p w:rsidR="004F08AA" w:rsidRPr="009D7AFD" w:rsidRDefault="004F08AA" w:rsidP="004F08AA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D7AFD">
        <w:rPr>
          <w:sz w:val="28"/>
          <w:szCs w:val="28"/>
          <w:lang w:val="uk-UA"/>
        </w:rPr>
        <w:t xml:space="preserve">ішення «Про затвердження Положення </w:t>
      </w:r>
      <w:r>
        <w:rPr>
          <w:sz w:val="28"/>
          <w:szCs w:val="28"/>
          <w:lang w:val="uk-UA"/>
        </w:rPr>
        <w:t>про паркування транспортних засобів на території селища Верховина</w:t>
      </w:r>
      <w:r w:rsidRPr="009D7AFD">
        <w:rPr>
          <w:sz w:val="28"/>
          <w:szCs w:val="28"/>
          <w:lang w:val="uk-UA"/>
        </w:rPr>
        <w:t>» може бути переглянуто відповідно до Закону України «Про засади державної регуляторної політики у сфері господарської діяльності» в залежності від змін законодавства</w:t>
      </w:r>
      <w:r>
        <w:rPr>
          <w:sz w:val="28"/>
          <w:szCs w:val="28"/>
          <w:lang w:val="uk-UA"/>
        </w:rPr>
        <w:t xml:space="preserve"> в  сфері благоустрою. </w:t>
      </w:r>
    </w:p>
    <w:p w:rsidR="004F08AA" w:rsidRPr="009D7AFD" w:rsidRDefault="004F08AA" w:rsidP="004F08AA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b/>
          <w:sz w:val="28"/>
          <w:szCs w:val="28"/>
          <w:lang w:val="uk-UA"/>
        </w:rPr>
        <w:t>8. Показники резу</w:t>
      </w:r>
      <w:r>
        <w:rPr>
          <w:b/>
          <w:sz w:val="28"/>
          <w:szCs w:val="28"/>
          <w:lang w:val="uk-UA"/>
        </w:rPr>
        <w:t>льтативності регуляторного акту.</w:t>
      </w:r>
    </w:p>
    <w:p w:rsidR="004F08AA" w:rsidRPr="009D7AFD" w:rsidRDefault="004F08AA" w:rsidP="004F08AA">
      <w:pPr>
        <w:pStyle w:val="ad"/>
        <w:spacing w:before="0" w:line="0" w:lineRule="atLeast"/>
        <w:ind w:firstLine="709"/>
        <w:jc w:val="both"/>
      </w:pPr>
      <w:r w:rsidRPr="009D7AFD">
        <w:t>До таких показників можна віднести:</w:t>
      </w:r>
    </w:p>
    <w:p w:rsidR="004F08AA" w:rsidRDefault="004F08AA" w:rsidP="004F08AA">
      <w:pPr>
        <w:pStyle w:val="ad"/>
        <w:spacing w:before="0" w:line="0" w:lineRule="atLeast"/>
        <w:ind w:firstLine="709"/>
        <w:jc w:val="both"/>
      </w:pPr>
      <w:r>
        <w:lastRenderedPageBreak/>
        <w:t>- раціональне та оперативне управління об’єктами благоустрою;</w:t>
      </w:r>
    </w:p>
    <w:p w:rsidR="004F08AA" w:rsidRDefault="004F08AA" w:rsidP="004F08AA">
      <w:pPr>
        <w:pStyle w:val="ad"/>
        <w:spacing w:before="0" w:line="0" w:lineRule="atLeast"/>
        <w:ind w:firstLine="709"/>
        <w:jc w:val="both"/>
      </w:pPr>
      <w:r>
        <w:t>- соціальний ефект.</w:t>
      </w:r>
    </w:p>
    <w:p w:rsidR="004F08AA" w:rsidRPr="009D7AFD" w:rsidRDefault="004F08AA" w:rsidP="004F08AA">
      <w:pPr>
        <w:pStyle w:val="ad"/>
        <w:spacing w:before="0" w:line="0" w:lineRule="atLeast"/>
        <w:ind w:firstLine="709"/>
        <w:jc w:val="both"/>
      </w:pPr>
      <w:r w:rsidRPr="009D7AFD">
        <w:t>У разі виявлення неврегульованих та проблемних питань або у разі змін у чинному законодавстві України всі суперечності щодо дії даного рішення будуть усунені шляхом внесення відповідних змін.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b/>
          <w:sz w:val="28"/>
          <w:szCs w:val="28"/>
          <w:lang w:val="uk-UA"/>
        </w:rPr>
        <w:t>9. Заходи, за допомогою яких буде здійснюватися відстеження результативності акта.</w:t>
      </w:r>
    </w:p>
    <w:p w:rsidR="004F08AA" w:rsidRPr="00CB426B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ab/>
        <w:t xml:space="preserve">Відстеження результативності покладається на </w:t>
      </w:r>
      <w:r>
        <w:rPr>
          <w:sz w:val="28"/>
          <w:szCs w:val="28"/>
          <w:lang w:val="uk-UA"/>
        </w:rPr>
        <w:t>відділ житлово-комунального господарства Верховинської селищної ради та підприємству, якому будуть делеговані повноваження.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 w:rsidRPr="009D7AFD">
        <w:rPr>
          <w:sz w:val="28"/>
          <w:szCs w:val="28"/>
          <w:lang w:val="uk-UA"/>
        </w:rPr>
        <w:t>овторне відстеження результативності акту буде проведено через рік з дня набрання ним чинності.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ab/>
        <w:t>Періодичне відстеження результативності акту проводитиметься через три роки, починаючи з дня закінчення заходів з повторного відстеження, в разі, якщо даний регуляторний акт не буде відмінено до закінченого періоду.</w:t>
      </w:r>
    </w:p>
    <w:p w:rsidR="004F08AA" w:rsidRPr="006D5392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Розробник прое</w:t>
      </w:r>
      <w:r w:rsidRPr="006D5392">
        <w:rPr>
          <w:bCs/>
          <w:color w:val="000000"/>
          <w:sz w:val="28"/>
          <w:szCs w:val="28"/>
          <w:lang w:val="uk-UA" w:eastAsia="uk-UA"/>
        </w:rPr>
        <w:t>кту регуляторного акт</w:t>
      </w:r>
      <w:r>
        <w:rPr>
          <w:bCs/>
          <w:color w:val="000000"/>
          <w:sz w:val="28"/>
          <w:szCs w:val="28"/>
          <w:lang w:val="uk-UA" w:eastAsia="uk-UA"/>
        </w:rPr>
        <w:t>у</w:t>
      </w:r>
      <w:r w:rsidRPr="006D5392">
        <w:rPr>
          <w:bCs/>
          <w:color w:val="000000"/>
          <w:sz w:val="28"/>
          <w:szCs w:val="28"/>
          <w:lang w:val="uk-UA" w:eastAsia="uk-UA"/>
        </w:rPr>
        <w:t xml:space="preserve"> – </w:t>
      </w:r>
      <w:r>
        <w:rPr>
          <w:bCs/>
          <w:color w:val="000000"/>
          <w:sz w:val="28"/>
          <w:szCs w:val="28"/>
          <w:lang w:val="uk-UA" w:eastAsia="uk-UA"/>
        </w:rPr>
        <w:t>відділ житлово-комунального господарства Верховинської селищної рад</w:t>
      </w:r>
      <w:r w:rsidRPr="006D5392">
        <w:rPr>
          <w:bCs/>
          <w:color w:val="000000"/>
          <w:sz w:val="28"/>
          <w:szCs w:val="28"/>
          <w:lang w:val="uk-UA" w:eastAsia="uk-UA"/>
        </w:rPr>
        <w:t>и.</w:t>
      </w:r>
    </w:p>
    <w:p w:rsidR="004F08AA" w:rsidRPr="006D5392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6D5392">
        <w:rPr>
          <w:bCs/>
          <w:color w:val="000000"/>
          <w:sz w:val="28"/>
          <w:szCs w:val="28"/>
          <w:lang w:val="uk-UA" w:eastAsia="uk-UA"/>
        </w:rPr>
        <w:t>Адреса для надсилання зауважень та пропозицій:</w:t>
      </w:r>
    </w:p>
    <w:p w:rsidR="004F08AA" w:rsidRPr="006D5392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6D5392">
        <w:rPr>
          <w:bCs/>
          <w:color w:val="000000"/>
          <w:sz w:val="28"/>
          <w:szCs w:val="28"/>
          <w:lang w:val="uk-UA" w:eastAsia="uk-UA"/>
        </w:rPr>
        <w:t xml:space="preserve">Поштова: </w:t>
      </w:r>
      <w:r>
        <w:rPr>
          <w:bCs/>
          <w:color w:val="000000"/>
          <w:sz w:val="28"/>
          <w:szCs w:val="28"/>
          <w:lang w:val="uk-UA" w:eastAsia="uk-UA"/>
        </w:rPr>
        <w:t>78700, Івано-Франківська область, Верховинський район, селище Верховина</w:t>
      </w:r>
      <w:r w:rsidRPr="006D5392">
        <w:rPr>
          <w:bCs/>
          <w:color w:val="000000"/>
          <w:sz w:val="28"/>
          <w:szCs w:val="28"/>
          <w:lang w:val="uk-UA" w:eastAsia="uk-UA"/>
        </w:rPr>
        <w:t xml:space="preserve">, </w:t>
      </w:r>
      <w:r>
        <w:rPr>
          <w:bCs/>
          <w:color w:val="000000"/>
          <w:sz w:val="28"/>
          <w:szCs w:val="28"/>
          <w:lang w:val="uk-UA" w:eastAsia="uk-UA"/>
        </w:rPr>
        <w:t xml:space="preserve">вул. І. Франка, буд. 3 </w:t>
      </w:r>
    </w:p>
    <w:p w:rsidR="004F08AA" w:rsidRPr="007E3840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6D5392">
        <w:rPr>
          <w:bCs/>
          <w:color w:val="000000"/>
          <w:sz w:val="28"/>
          <w:szCs w:val="28"/>
          <w:lang w:val="uk-UA" w:eastAsia="uk-UA"/>
        </w:rPr>
        <w:t>Електронна</w:t>
      </w:r>
      <w:r>
        <w:rPr>
          <w:bCs/>
          <w:color w:val="000000"/>
          <w:sz w:val="28"/>
          <w:szCs w:val="28"/>
          <w:lang w:val="uk-UA" w:eastAsia="uk-UA"/>
        </w:rPr>
        <w:t xml:space="preserve"> адреса</w:t>
      </w:r>
      <w:r w:rsidRPr="006D5392">
        <w:rPr>
          <w:bCs/>
          <w:color w:val="000000"/>
          <w:sz w:val="28"/>
          <w:szCs w:val="28"/>
          <w:lang w:val="uk-UA" w:eastAsia="uk-UA"/>
        </w:rPr>
        <w:t>: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hyperlink r:id="rId8" w:history="1">
        <w:r w:rsidRPr="0019368B">
          <w:rPr>
            <w:rStyle w:val="af"/>
            <w:bCs/>
            <w:sz w:val="28"/>
            <w:szCs w:val="28"/>
            <w:lang w:val="en-US" w:eastAsia="uk-UA"/>
          </w:rPr>
          <w:t>uzkver</w:t>
        </w:r>
        <w:r w:rsidRPr="001E482D">
          <w:rPr>
            <w:rStyle w:val="af"/>
            <w:bCs/>
            <w:sz w:val="28"/>
            <w:szCs w:val="28"/>
            <w:lang w:eastAsia="uk-UA"/>
          </w:rPr>
          <w:t>2021</w:t>
        </w:r>
        <w:r w:rsidRPr="0019368B">
          <w:rPr>
            <w:rStyle w:val="af"/>
            <w:bCs/>
            <w:sz w:val="28"/>
            <w:szCs w:val="28"/>
            <w:lang w:eastAsia="uk-UA"/>
          </w:rPr>
          <w:t>@</w:t>
        </w:r>
        <w:r w:rsidRPr="0019368B">
          <w:rPr>
            <w:rStyle w:val="af"/>
            <w:bCs/>
            <w:sz w:val="28"/>
            <w:szCs w:val="28"/>
            <w:lang w:val="en-US" w:eastAsia="uk-UA"/>
          </w:rPr>
          <w:t>ukr</w:t>
        </w:r>
        <w:r w:rsidRPr="0019368B">
          <w:rPr>
            <w:rStyle w:val="af"/>
            <w:bCs/>
            <w:sz w:val="28"/>
            <w:szCs w:val="28"/>
            <w:lang w:eastAsia="uk-UA"/>
          </w:rPr>
          <w:t>.</w:t>
        </w:r>
        <w:r w:rsidRPr="0019368B">
          <w:rPr>
            <w:rStyle w:val="af"/>
            <w:bCs/>
            <w:sz w:val="28"/>
            <w:szCs w:val="28"/>
            <w:lang w:val="en-US" w:eastAsia="uk-UA"/>
          </w:rPr>
          <w:t>net</w:t>
        </w:r>
      </w:hyperlink>
    </w:p>
    <w:p w:rsidR="004F08AA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Повний текст прое</w:t>
      </w:r>
      <w:r w:rsidRPr="006D5392">
        <w:rPr>
          <w:bCs/>
          <w:color w:val="000000"/>
          <w:sz w:val="28"/>
          <w:szCs w:val="28"/>
          <w:lang w:val="uk-UA" w:eastAsia="uk-UA"/>
        </w:rPr>
        <w:t>кту регуляторного акт</w:t>
      </w:r>
      <w:r>
        <w:rPr>
          <w:bCs/>
          <w:color w:val="000000"/>
          <w:sz w:val="28"/>
          <w:szCs w:val="28"/>
          <w:lang w:val="uk-UA" w:eastAsia="uk-UA"/>
        </w:rPr>
        <w:t>у</w:t>
      </w:r>
      <w:r w:rsidRPr="006D5392">
        <w:rPr>
          <w:bCs/>
          <w:color w:val="000000"/>
          <w:sz w:val="28"/>
          <w:szCs w:val="28"/>
          <w:lang w:val="uk-UA" w:eastAsia="uk-UA"/>
        </w:rPr>
        <w:t xml:space="preserve"> та аналіз регуляторного впливу розміщено на сайті </w:t>
      </w:r>
      <w:r>
        <w:rPr>
          <w:bCs/>
          <w:color w:val="000000"/>
          <w:sz w:val="28"/>
          <w:szCs w:val="28"/>
          <w:lang w:val="uk-UA" w:eastAsia="uk-UA"/>
        </w:rPr>
        <w:t>Верховинської селищної</w:t>
      </w:r>
      <w:r w:rsidRPr="006D5392">
        <w:rPr>
          <w:bCs/>
          <w:color w:val="000000"/>
          <w:sz w:val="28"/>
          <w:szCs w:val="28"/>
          <w:lang w:val="uk-UA" w:eastAsia="uk-UA"/>
        </w:rPr>
        <w:t xml:space="preserve"> ради: </w:t>
      </w:r>
    </w:p>
    <w:p w:rsidR="004F08AA" w:rsidRPr="006D5392" w:rsidRDefault="004F08AA" w:rsidP="004F08AA">
      <w:pPr>
        <w:spacing w:line="0" w:lineRule="atLeast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6D5392">
        <w:rPr>
          <w:bCs/>
          <w:color w:val="000000"/>
          <w:sz w:val="28"/>
          <w:szCs w:val="28"/>
          <w:lang w:val="uk-UA" w:eastAsia="uk-UA"/>
        </w:rPr>
        <w:t>Термін, упродовж якого приймаються зауваження та пропозиції від фізичних та юридичних осіб, їхніх об’єднань, становить один місяць від дня оприлюднення.</w:t>
      </w:r>
    </w:p>
    <w:p w:rsidR="004F08AA" w:rsidRPr="006D5392" w:rsidRDefault="004F08AA" w:rsidP="004F08AA">
      <w:pPr>
        <w:spacing w:line="0" w:lineRule="atLeast"/>
        <w:ind w:firstLine="709"/>
        <w:jc w:val="both"/>
        <w:rPr>
          <w:spacing w:val="6"/>
          <w:sz w:val="28"/>
          <w:szCs w:val="28"/>
          <w:lang w:val="uk-UA"/>
        </w:rPr>
      </w:pPr>
      <w:r w:rsidRPr="006D5392">
        <w:rPr>
          <w:bCs/>
          <w:color w:val="000000"/>
          <w:sz w:val="28"/>
          <w:szCs w:val="28"/>
          <w:lang w:val="uk-UA" w:eastAsia="uk-UA"/>
        </w:rPr>
        <w:t>Зауваження та пропозиції від фізичних та юридичних осіб, їхніх об’єднань приймаються в письмовій та електронній формі на вищевказану адресу. Зауваження та пропозиції повинні бути обґрунтованими та містити посилання на нормативно-правові акти діючого законодавства.</w:t>
      </w:r>
    </w:p>
    <w:p w:rsidR="004F08AA" w:rsidRPr="006D5392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>Погоджено: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селищного голови                                   Ярослав КІКІНЧУК</w:t>
      </w:r>
    </w:p>
    <w:p w:rsidR="004F08AA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sz w:val="28"/>
          <w:szCs w:val="28"/>
          <w:lang w:val="uk-UA"/>
        </w:rPr>
      </w:pP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sz w:val="28"/>
          <w:szCs w:val="28"/>
          <w:lang w:val="uk-UA"/>
        </w:rPr>
      </w:pPr>
      <w:r w:rsidRPr="009D7AFD">
        <w:rPr>
          <w:sz w:val="28"/>
          <w:szCs w:val="28"/>
          <w:lang w:val="uk-UA"/>
        </w:rPr>
        <w:t xml:space="preserve">Розробник: 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ЖКГ                                           Святослав ЛАЗОРИК</w:t>
      </w:r>
    </w:p>
    <w:p w:rsidR="004F08AA" w:rsidRPr="009D7AFD" w:rsidRDefault="004F08AA" w:rsidP="004F0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5"/>
        <w:jc w:val="both"/>
        <w:rPr>
          <w:b/>
          <w:sz w:val="28"/>
          <w:szCs w:val="28"/>
          <w:lang w:val="uk-UA"/>
        </w:rPr>
      </w:pPr>
    </w:p>
    <w:p w:rsidR="004F08AA" w:rsidRDefault="004F08AA" w:rsidP="004F0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0" w:lineRule="atLeast"/>
        <w:ind w:left="810" w:right="-5"/>
        <w:jc w:val="both"/>
        <w:rPr>
          <w:color w:val="000000"/>
          <w:lang w:val="uk-UA"/>
        </w:rPr>
      </w:pPr>
    </w:p>
    <w:p w:rsidR="004F08AA" w:rsidRPr="00285C47" w:rsidRDefault="004F08AA">
      <w:pPr>
        <w:rPr>
          <w:lang w:val="uk-UA"/>
        </w:rPr>
      </w:pPr>
    </w:p>
    <w:sectPr w:rsidR="004F08AA" w:rsidRPr="00285C4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83" w:rsidRDefault="00625583">
      <w:r>
        <w:separator/>
      </w:r>
    </w:p>
  </w:endnote>
  <w:endnote w:type="continuationSeparator" w:id="0">
    <w:p w:rsidR="00625583" w:rsidRDefault="006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54" w:rsidRDefault="002E7009" w:rsidP="000426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2654" w:rsidRDefault="00625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54" w:rsidRDefault="002E7009" w:rsidP="000426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145">
      <w:rPr>
        <w:rStyle w:val="a8"/>
        <w:noProof/>
      </w:rPr>
      <w:t>6</w:t>
    </w:r>
    <w:r>
      <w:rPr>
        <w:rStyle w:val="a8"/>
      </w:rPr>
      <w:fldChar w:fldCharType="end"/>
    </w:r>
  </w:p>
  <w:p w:rsidR="00042654" w:rsidRDefault="00625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83" w:rsidRDefault="00625583">
      <w:r>
        <w:separator/>
      </w:r>
    </w:p>
  </w:footnote>
  <w:footnote w:type="continuationSeparator" w:id="0">
    <w:p w:rsidR="00625583" w:rsidRDefault="006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00F"/>
    <w:multiLevelType w:val="hybridMultilevel"/>
    <w:tmpl w:val="89F03962"/>
    <w:lvl w:ilvl="0" w:tplc="AD16A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C360E"/>
    <w:multiLevelType w:val="hybridMultilevel"/>
    <w:tmpl w:val="DB68C988"/>
    <w:lvl w:ilvl="0" w:tplc="209A111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E81A37"/>
    <w:multiLevelType w:val="hybridMultilevel"/>
    <w:tmpl w:val="5AB41364"/>
    <w:lvl w:ilvl="0" w:tplc="0C34A85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0"/>
    <w:rsid w:val="00224F2E"/>
    <w:rsid w:val="002319A2"/>
    <w:rsid w:val="00285C47"/>
    <w:rsid w:val="002E7009"/>
    <w:rsid w:val="003A2145"/>
    <w:rsid w:val="004F08AA"/>
    <w:rsid w:val="00532FA3"/>
    <w:rsid w:val="00625583"/>
    <w:rsid w:val="006E76C2"/>
    <w:rsid w:val="00A0183F"/>
    <w:rsid w:val="00B745D5"/>
    <w:rsid w:val="00B83308"/>
    <w:rsid w:val="00C315C0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0AA9-6A34-4F59-A5DC-1622E17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285C4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285C4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285C4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5">
    <w:name w:val="Strong"/>
    <w:basedOn w:val="a0"/>
    <w:qFormat/>
    <w:rsid w:val="00285C47"/>
    <w:rPr>
      <w:b/>
      <w:bCs/>
    </w:rPr>
  </w:style>
  <w:style w:type="paragraph" w:styleId="a6">
    <w:name w:val="footer"/>
    <w:basedOn w:val="a"/>
    <w:link w:val="a7"/>
    <w:rsid w:val="00285C4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85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C47"/>
  </w:style>
  <w:style w:type="paragraph" w:styleId="a9">
    <w:name w:val="No Spacing"/>
    <w:uiPriority w:val="1"/>
    <w:qFormat/>
    <w:rsid w:val="0028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0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A01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319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19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4F08AA"/>
    <w:pPr>
      <w:spacing w:before="120"/>
      <w:ind w:firstLine="540"/>
    </w:pPr>
    <w:rPr>
      <w:sz w:val="28"/>
      <w:lang w:val="uk-UA"/>
    </w:rPr>
  </w:style>
  <w:style w:type="character" w:customStyle="1" w:styleId="ae">
    <w:name w:val="Основной текст с отступом Знак"/>
    <w:basedOn w:val="a0"/>
    <w:link w:val="ad"/>
    <w:rsid w:val="004F08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">
    <w:name w:val="Hyperlink"/>
    <w:uiPriority w:val="99"/>
    <w:unhideWhenUsed/>
    <w:rsid w:val="004F08AA"/>
    <w:rPr>
      <w:color w:val="0000FF"/>
      <w:u w:val="single"/>
    </w:rPr>
  </w:style>
  <w:style w:type="paragraph" w:customStyle="1" w:styleId="1">
    <w:name w:val="Абзац списка1"/>
    <w:basedOn w:val="a"/>
    <w:rsid w:val="004F0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ver2021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Нагірняк</cp:lastModifiedBy>
  <cp:revision>2</cp:revision>
  <cp:lastPrinted>2021-05-14T06:20:00Z</cp:lastPrinted>
  <dcterms:created xsi:type="dcterms:W3CDTF">2021-05-21T09:16:00Z</dcterms:created>
  <dcterms:modified xsi:type="dcterms:W3CDTF">2021-05-21T09:16:00Z</dcterms:modified>
</cp:coreProperties>
</file>